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4BF" w:rsidRPr="008A31BD" w:rsidRDefault="008A31BD" w:rsidP="00EB44BF">
      <w:pPr>
        <w:pStyle w:val="ListParagraph"/>
        <w:ind w:left="0"/>
        <w:contextualSpacing w:val="0"/>
        <w:jc w:val="center"/>
        <w:rPr>
          <w:rFonts w:ascii="Arial" w:hAnsi="Arial" w:cs="Arial"/>
          <w:b/>
          <w:sz w:val="28"/>
        </w:rPr>
      </w:pPr>
      <w:r w:rsidRPr="008A31BD">
        <w:rPr>
          <w:rFonts w:ascii="Arial" w:hAnsi="Arial" w:cs="Arial"/>
          <w:b/>
        </w:rPr>
        <w:t xml:space="preserve">2. </w:t>
      </w:r>
      <w:r w:rsidR="00EB44BF" w:rsidRPr="008A31BD">
        <w:rPr>
          <w:rFonts w:ascii="Arial" w:hAnsi="Arial" w:cs="Arial"/>
          <w:b/>
        </w:rPr>
        <w:t xml:space="preserve">TEMPLATE COMPLAINT FOR WOMEN BORN </w:t>
      </w:r>
      <w:r w:rsidR="00EB44BF" w:rsidRPr="008A31BD">
        <w:rPr>
          <w:rFonts w:ascii="Arial Black" w:hAnsi="Arial Black" w:cs="Arial"/>
          <w:b/>
          <w:sz w:val="24"/>
          <w:szCs w:val="24"/>
        </w:rPr>
        <w:t>AFTER 5 APRIL 1953</w:t>
      </w:r>
    </w:p>
    <w:p w:rsidR="00EB44BF" w:rsidRPr="008A31BD" w:rsidRDefault="00EB44BF" w:rsidP="00EB44BF">
      <w:pPr>
        <w:pStyle w:val="ListParagraph"/>
        <w:ind w:left="0"/>
        <w:contextualSpacing w:val="0"/>
        <w:jc w:val="center"/>
        <w:rPr>
          <w:rFonts w:ascii="Arial" w:hAnsi="Arial" w:cs="Arial"/>
          <w:b/>
        </w:rPr>
      </w:pPr>
      <w:r w:rsidRPr="008A31BD">
        <w:rPr>
          <w:rFonts w:ascii="Arial" w:hAnsi="Arial" w:cs="Arial"/>
          <w:b/>
        </w:rPr>
        <w:t>STAGES 3 AND 4 OF THE COMPLAINTS PROCESS</w:t>
      </w:r>
    </w:p>
    <w:p w:rsidR="006A269F" w:rsidRDefault="006A269F" w:rsidP="00AE113B">
      <w:pPr>
        <w:pStyle w:val="ListParagraph"/>
        <w:ind w:left="0"/>
        <w:contextualSpacing w:val="0"/>
        <w:jc w:val="both"/>
        <w:rPr>
          <w:rFonts w:ascii="Trebuchet MS" w:hAnsi="Trebuchet MS"/>
        </w:rPr>
      </w:pPr>
    </w:p>
    <w:p w:rsidR="004E27DA" w:rsidRPr="004E27DA" w:rsidRDefault="006A269F" w:rsidP="00AE113B">
      <w:pPr>
        <w:pStyle w:val="ListParagraph"/>
        <w:ind w:left="0"/>
        <w:contextualSpacing w:val="0"/>
        <w:jc w:val="both"/>
        <w:rPr>
          <w:rFonts w:ascii="Trebuchet MS" w:hAnsi="Trebuchet MS"/>
        </w:rPr>
      </w:pPr>
      <w:r>
        <w:rPr>
          <w:rFonts w:ascii="Trebuchet MS" w:hAnsi="Trebuchet MS"/>
        </w:rPr>
        <w:t xml:space="preserve">NB: </w:t>
      </w:r>
      <w:r w:rsidR="004E27DA" w:rsidRPr="004E27DA">
        <w:rPr>
          <w:rFonts w:ascii="Trebuchet MS" w:hAnsi="Trebuchet MS"/>
        </w:rPr>
        <w:t xml:space="preserve">This template is written from the perspective of a woman, born </w:t>
      </w:r>
      <w:r w:rsidR="006E028B">
        <w:rPr>
          <w:rFonts w:ascii="Trebuchet MS" w:hAnsi="Trebuchet MS"/>
        </w:rPr>
        <w:t>after</w:t>
      </w:r>
      <w:r w:rsidR="004E27DA" w:rsidRPr="004E27DA">
        <w:rPr>
          <w:rFonts w:ascii="Trebuchet MS" w:hAnsi="Trebuchet MS"/>
        </w:rPr>
        <w:t xml:space="preserve"> 5 April 1953, who received no communication from the DWP until she received a letter </w:t>
      </w:r>
      <w:r w:rsidR="00EB44BF">
        <w:rPr>
          <w:rFonts w:ascii="Trebuchet MS" w:hAnsi="Trebuchet MS"/>
        </w:rPr>
        <w:t>between 2009 and 2013</w:t>
      </w:r>
      <w:r w:rsidR="004E27DA" w:rsidRPr="004E27DA">
        <w:rPr>
          <w:rFonts w:ascii="Trebuchet MS" w:hAnsi="Trebuchet MS"/>
        </w:rPr>
        <w:t>.</w:t>
      </w:r>
      <w:r w:rsidR="00B7500D">
        <w:rPr>
          <w:rFonts w:ascii="Trebuchet MS" w:hAnsi="Trebuchet MS"/>
        </w:rPr>
        <w:t xml:space="preserve">  The sections in square brackets and bold will obviously need to be amended to reflect personal information and the remaining text should only be used if it is accurate in your particular situation. </w:t>
      </w:r>
    </w:p>
    <w:p w:rsidR="00EB44BF" w:rsidRPr="00E00793" w:rsidRDefault="00EB44BF" w:rsidP="00EB44BF">
      <w:pPr>
        <w:pStyle w:val="ListParagraph"/>
        <w:spacing w:after="0"/>
        <w:ind w:left="0"/>
        <w:contextualSpacing w:val="0"/>
        <w:jc w:val="both"/>
        <w:rPr>
          <w:rFonts w:ascii="Trebuchet MS" w:hAnsi="Trebuchet MS"/>
          <w:b/>
        </w:rPr>
      </w:pPr>
      <w:r w:rsidRPr="00E00793">
        <w:rPr>
          <w:rFonts w:ascii="Trebuchet MS" w:hAnsi="Trebuchet MS"/>
          <w:b/>
        </w:rPr>
        <w:t xml:space="preserve">Stage 3 </w:t>
      </w:r>
      <w:r w:rsidR="000060DC">
        <w:rPr>
          <w:rFonts w:ascii="Trebuchet MS" w:hAnsi="Trebuchet MS"/>
          <w:b/>
        </w:rPr>
        <w:t>c</w:t>
      </w:r>
      <w:r w:rsidRPr="00E00793">
        <w:rPr>
          <w:rFonts w:ascii="Trebuchet MS" w:hAnsi="Trebuchet MS"/>
          <w:b/>
        </w:rPr>
        <w:t xml:space="preserve">omplaint </w:t>
      </w:r>
      <w:r w:rsidR="000060DC">
        <w:rPr>
          <w:rFonts w:ascii="Trebuchet MS" w:hAnsi="Trebuchet MS"/>
          <w:b/>
        </w:rPr>
        <w:t>a</w:t>
      </w:r>
      <w:r w:rsidRPr="00E00793">
        <w:rPr>
          <w:rFonts w:ascii="Trebuchet MS" w:hAnsi="Trebuchet MS"/>
          <w:b/>
        </w:rPr>
        <w:t>ddress:</w:t>
      </w:r>
    </w:p>
    <w:p w:rsidR="00EB44BF" w:rsidRDefault="00EB44BF" w:rsidP="00EB44BF">
      <w:pPr>
        <w:pStyle w:val="ListParagraph"/>
        <w:spacing w:after="0"/>
        <w:ind w:left="0"/>
        <w:contextualSpacing w:val="0"/>
        <w:jc w:val="both"/>
        <w:rPr>
          <w:rFonts w:ascii="Trebuchet MS" w:hAnsi="Trebuchet MS"/>
        </w:rPr>
      </w:pPr>
      <w:r>
        <w:rPr>
          <w:rFonts w:ascii="Trebuchet MS" w:hAnsi="Trebuchet MS"/>
        </w:rPr>
        <w:t>The Department for Work and Pensions</w:t>
      </w:r>
    </w:p>
    <w:p w:rsidR="00EB44BF" w:rsidRDefault="00EB44BF" w:rsidP="00EB44BF">
      <w:pPr>
        <w:pStyle w:val="ListParagraph"/>
        <w:spacing w:after="0"/>
        <w:ind w:left="0"/>
        <w:contextualSpacing w:val="0"/>
        <w:jc w:val="both"/>
        <w:rPr>
          <w:rFonts w:ascii="Trebuchet MS" w:hAnsi="Trebuchet MS"/>
        </w:rPr>
      </w:pPr>
      <w:r>
        <w:rPr>
          <w:rFonts w:ascii="Trebuchet MS" w:hAnsi="Trebuchet MS"/>
        </w:rPr>
        <w:t>Director General</w:t>
      </w:r>
    </w:p>
    <w:p w:rsidR="00EB44BF" w:rsidRDefault="00EB44BF" w:rsidP="00EB44BF">
      <w:pPr>
        <w:pStyle w:val="ListParagraph"/>
        <w:spacing w:after="0"/>
        <w:ind w:left="0"/>
        <w:contextualSpacing w:val="0"/>
        <w:jc w:val="both"/>
        <w:rPr>
          <w:rFonts w:ascii="Trebuchet MS" w:hAnsi="Trebuchet MS"/>
        </w:rPr>
      </w:pPr>
      <w:r>
        <w:rPr>
          <w:rFonts w:ascii="Trebuchet MS" w:hAnsi="Trebuchet MS"/>
        </w:rPr>
        <w:t>PO Box 50101</w:t>
      </w:r>
    </w:p>
    <w:p w:rsidR="00EB44BF" w:rsidRDefault="00EB44BF" w:rsidP="00EB44BF">
      <w:pPr>
        <w:pStyle w:val="ListParagraph"/>
        <w:spacing w:after="0"/>
        <w:ind w:left="0"/>
        <w:contextualSpacing w:val="0"/>
        <w:jc w:val="both"/>
        <w:rPr>
          <w:rFonts w:ascii="Trebuchet MS" w:hAnsi="Trebuchet MS"/>
        </w:rPr>
      </w:pPr>
      <w:r>
        <w:rPr>
          <w:rFonts w:ascii="Trebuchet MS" w:hAnsi="Trebuchet MS"/>
        </w:rPr>
        <w:t>London</w:t>
      </w:r>
    </w:p>
    <w:p w:rsidR="00EB44BF" w:rsidRDefault="00EB44BF" w:rsidP="00EB44BF">
      <w:pPr>
        <w:pStyle w:val="ListParagraph"/>
        <w:spacing w:after="0"/>
        <w:ind w:left="0"/>
        <w:contextualSpacing w:val="0"/>
        <w:jc w:val="both"/>
        <w:rPr>
          <w:rFonts w:ascii="Trebuchet MS" w:hAnsi="Trebuchet MS"/>
        </w:rPr>
      </w:pPr>
      <w:r>
        <w:rPr>
          <w:rFonts w:ascii="Trebuchet MS" w:hAnsi="Trebuchet MS"/>
        </w:rPr>
        <w:t>SW1P 2WU</w:t>
      </w:r>
    </w:p>
    <w:p w:rsidR="00EB44BF" w:rsidRDefault="00EB44BF" w:rsidP="00EB44BF">
      <w:pPr>
        <w:pStyle w:val="ListParagraph"/>
        <w:spacing w:after="0"/>
        <w:ind w:left="0"/>
        <w:contextualSpacing w:val="0"/>
        <w:jc w:val="both"/>
        <w:rPr>
          <w:rFonts w:ascii="Trebuchet MS" w:hAnsi="Trebuchet MS"/>
        </w:rPr>
      </w:pPr>
    </w:p>
    <w:p w:rsidR="00EB44BF" w:rsidRPr="00E00793" w:rsidRDefault="00EB44BF" w:rsidP="00EB44BF">
      <w:pPr>
        <w:pStyle w:val="ListParagraph"/>
        <w:spacing w:after="0"/>
        <w:ind w:left="0"/>
        <w:contextualSpacing w:val="0"/>
        <w:jc w:val="both"/>
        <w:rPr>
          <w:rFonts w:ascii="Trebuchet MS" w:hAnsi="Trebuchet MS"/>
          <w:b/>
        </w:rPr>
      </w:pPr>
      <w:r w:rsidRPr="00E00793">
        <w:rPr>
          <w:rFonts w:ascii="Trebuchet MS" w:hAnsi="Trebuchet MS"/>
          <w:b/>
        </w:rPr>
        <w:t xml:space="preserve">Stage 4 </w:t>
      </w:r>
      <w:r w:rsidR="000060DC">
        <w:rPr>
          <w:rFonts w:ascii="Trebuchet MS" w:hAnsi="Trebuchet MS"/>
          <w:b/>
        </w:rPr>
        <w:t>c</w:t>
      </w:r>
      <w:r w:rsidRPr="00E00793">
        <w:rPr>
          <w:rFonts w:ascii="Trebuchet MS" w:hAnsi="Trebuchet MS"/>
          <w:b/>
        </w:rPr>
        <w:t xml:space="preserve">omplaint </w:t>
      </w:r>
      <w:r w:rsidR="000060DC">
        <w:rPr>
          <w:rFonts w:ascii="Trebuchet MS" w:hAnsi="Trebuchet MS"/>
          <w:b/>
        </w:rPr>
        <w:t>a</w:t>
      </w:r>
      <w:r w:rsidRPr="00E00793">
        <w:rPr>
          <w:rFonts w:ascii="Trebuchet MS" w:hAnsi="Trebuchet MS"/>
          <w:b/>
        </w:rPr>
        <w:t>ddress</w:t>
      </w:r>
      <w:r>
        <w:rPr>
          <w:rFonts w:ascii="Trebuchet MS" w:hAnsi="Trebuchet MS"/>
          <w:b/>
        </w:rPr>
        <w:t>:</w:t>
      </w:r>
    </w:p>
    <w:p w:rsidR="00EB44BF" w:rsidRDefault="00EB44BF" w:rsidP="00EB44BF">
      <w:pPr>
        <w:pStyle w:val="ListParagraph"/>
        <w:ind w:left="0"/>
        <w:contextualSpacing w:val="0"/>
        <w:rPr>
          <w:rStyle w:val="Hyperlink"/>
          <w:rFonts w:ascii="Trebuchet MS" w:hAnsi="Trebuchet MS"/>
        </w:rPr>
      </w:pPr>
      <w:r w:rsidRPr="00232938">
        <w:rPr>
          <w:rFonts w:ascii="Trebuchet MS" w:hAnsi="Trebuchet MS"/>
        </w:rPr>
        <w:t>Independent Case Examiner</w:t>
      </w:r>
      <w:r w:rsidRPr="00232938">
        <w:rPr>
          <w:rFonts w:ascii="Trebuchet MS" w:hAnsi="Trebuchet MS"/>
        </w:rPr>
        <w:br/>
        <w:t>PO Box 209</w:t>
      </w:r>
      <w:r w:rsidRPr="00232938">
        <w:rPr>
          <w:rFonts w:ascii="Trebuchet MS" w:hAnsi="Trebuchet MS"/>
        </w:rPr>
        <w:br/>
        <w:t>Bootle</w:t>
      </w:r>
      <w:r w:rsidRPr="00232938">
        <w:rPr>
          <w:rFonts w:ascii="Trebuchet MS" w:hAnsi="Trebuchet MS"/>
        </w:rPr>
        <w:br/>
        <w:t>L20 7WA</w:t>
      </w:r>
      <w:r w:rsidRPr="00232938">
        <w:rPr>
          <w:rFonts w:ascii="Trebuchet MS" w:hAnsi="Trebuchet MS"/>
        </w:rPr>
        <w:br/>
      </w:r>
    </w:p>
    <w:p w:rsidR="00EB44BF" w:rsidRPr="006C4B5C" w:rsidRDefault="00EB44BF" w:rsidP="00EB44BF">
      <w:pPr>
        <w:rPr>
          <w:rFonts w:ascii="Trebuchet MS" w:hAnsi="Trebuchet MS"/>
          <w:iCs/>
        </w:rPr>
      </w:pPr>
      <w:r w:rsidRPr="006C4B5C">
        <w:rPr>
          <w:rFonts w:ascii="Trebuchet MS" w:hAnsi="Trebuchet MS"/>
          <w:iCs/>
        </w:rPr>
        <w:t xml:space="preserve">Dear </w:t>
      </w:r>
      <w:r w:rsidRPr="00E00793">
        <w:rPr>
          <w:rFonts w:ascii="Trebuchet MS" w:hAnsi="Trebuchet MS"/>
          <w:b/>
          <w:iCs/>
        </w:rPr>
        <w:t>[Director General / Independent Case Examiner]</w:t>
      </w:r>
    </w:p>
    <w:p w:rsidR="00EB44BF" w:rsidRDefault="00EB44BF" w:rsidP="00EB44BF">
      <w:pPr>
        <w:spacing w:after="0"/>
        <w:rPr>
          <w:rFonts w:ascii="Trebuchet MS" w:hAnsi="Trebuchet MS"/>
          <w:b/>
          <w:iCs/>
        </w:rPr>
      </w:pPr>
      <w:r w:rsidRPr="006C4B5C">
        <w:rPr>
          <w:rFonts w:ascii="Trebuchet MS" w:hAnsi="Trebuchet MS"/>
          <w:b/>
          <w:iCs/>
        </w:rPr>
        <w:t xml:space="preserve">Re: My complaint regarding maladministration in respect of communication of changes regarding the State Pension Age </w:t>
      </w:r>
    </w:p>
    <w:p w:rsidR="00EB44BF" w:rsidRDefault="00EB44BF" w:rsidP="00EB44BF">
      <w:pPr>
        <w:spacing w:after="0"/>
        <w:rPr>
          <w:rFonts w:ascii="Trebuchet MS" w:hAnsi="Trebuchet MS"/>
          <w:b/>
          <w:iCs/>
        </w:rPr>
      </w:pPr>
      <w:r>
        <w:rPr>
          <w:rFonts w:ascii="Trebuchet MS" w:hAnsi="Trebuchet MS"/>
          <w:b/>
          <w:iCs/>
        </w:rPr>
        <w:t>My National Insurance Number: AB 12 34 56 C</w:t>
      </w:r>
    </w:p>
    <w:p w:rsidR="00EB44BF" w:rsidRPr="006C4B5C" w:rsidRDefault="00EB44BF" w:rsidP="00EB44BF">
      <w:pPr>
        <w:spacing w:after="0"/>
        <w:rPr>
          <w:rFonts w:ascii="Trebuchet MS" w:hAnsi="Trebuchet MS"/>
          <w:b/>
          <w:iCs/>
        </w:rPr>
      </w:pPr>
    </w:p>
    <w:p w:rsidR="00EB44BF" w:rsidRPr="004E27DA" w:rsidRDefault="00EB44BF" w:rsidP="00EB44BF">
      <w:pPr>
        <w:pStyle w:val="ListParagraph"/>
        <w:ind w:left="0"/>
        <w:contextualSpacing w:val="0"/>
        <w:jc w:val="both"/>
        <w:rPr>
          <w:rFonts w:ascii="Trebuchet MS" w:hAnsi="Trebuchet MS"/>
        </w:rPr>
      </w:pPr>
      <w:r w:rsidRPr="004E27DA">
        <w:rPr>
          <w:rFonts w:ascii="Trebuchet MS" w:hAnsi="Trebuchet MS"/>
        </w:rPr>
        <w:t>I write in respect of the letter</w:t>
      </w:r>
      <w:r>
        <w:rPr>
          <w:rFonts w:ascii="Trebuchet MS" w:hAnsi="Trebuchet MS"/>
        </w:rPr>
        <w:t>s</w:t>
      </w:r>
      <w:r w:rsidRPr="004E27DA">
        <w:rPr>
          <w:rFonts w:ascii="Trebuchet MS" w:hAnsi="Trebuchet MS"/>
        </w:rPr>
        <w:t xml:space="preserve"> from </w:t>
      </w:r>
      <w:r w:rsidRPr="006E028B">
        <w:rPr>
          <w:rFonts w:ascii="Trebuchet MS" w:hAnsi="Trebuchet MS"/>
          <w:b/>
        </w:rPr>
        <w:t>[</w:t>
      </w:r>
      <w:r>
        <w:rPr>
          <w:rFonts w:ascii="Trebuchet MS" w:hAnsi="Trebuchet MS"/>
          <w:b/>
        </w:rPr>
        <w:t>Include names and dates from previous letters</w:t>
      </w:r>
      <w:r w:rsidRPr="0093760C">
        <w:rPr>
          <w:rFonts w:ascii="Trebuchet MS" w:hAnsi="Trebuchet MS"/>
          <w:b/>
        </w:rPr>
        <w:t>]</w:t>
      </w:r>
      <w:r>
        <w:rPr>
          <w:rFonts w:ascii="Trebuchet MS" w:hAnsi="Trebuchet MS"/>
        </w:rPr>
        <w:t xml:space="preserve">, copies of all of </w:t>
      </w:r>
      <w:r w:rsidRPr="004E27DA">
        <w:rPr>
          <w:rFonts w:ascii="Trebuchet MS" w:hAnsi="Trebuchet MS"/>
        </w:rPr>
        <w:t>which are enclosed.  I am not satisfied with the response of the Department of Work and Pensions (“DWP”) and would therefore ask you to consider</w:t>
      </w:r>
      <w:r>
        <w:rPr>
          <w:rFonts w:ascii="Trebuchet MS" w:hAnsi="Trebuchet MS"/>
        </w:rPr>
        <w:t xml:space="preserve"> it</w:t>
      </w:r>
      <w:r w:rsidRPr="004E27DA">
        <w:rPr>
          <w:rFonts w:ascii="Trebuchet MS" w:hAnsi="Trebuchet MS"/>
        </w:rPr>
        <w:t xml:space="preserve"> in accordance with the DWP’s complaints policy.</w:t>
      </w:r>
    </w:p>
    <w:p w:rsidR="00EB44BF" w:rsidRDefault="00EB44BF" w:rsidP="00EB44BF">
      <w:pPr>
        <w:pStyle w:val="ListParagraph"/>
        <w:ind w:left="0"/>
        <w:contextualSpacing w:val="0"/>
        <w:jc w:val="both"/>
        <w:rPr>
          <w:rFonts w:ascii="Trebuchet MS" w:hAnsi="Trebuchet MS"/>
        </w:rPr>
      </w:pPr>
      <w:r w:rsidRPr="004E27DA">
        <w:rPr>
          <w:rFonts w:ascii="Trebuchet MS" w:hAnsi="Trebuchet MS"/>
        </w:rPr>
        <w:t xml:space="preserve">My complaint relates primarily to the extent of notice I received regarding the changes to my </w:t>
      </w:r>
      <w:r>
        <w:rPr>
          <w:rFonts w:ascii="Trebuchet MS" w:hAnsi="Trebuchet MS"/>
        </w:rPr>
        <w:t>State Pension Age</w:t>
      </w:r>
      <w:r w:rsidRPr="004E27DA">
        <w:rPr>
          <w:rFonts w:ascii="Trebuchet MS" w:hAnsi="Trebuchet MS"/>
        </w:rPr>
        <w:t xml:space="preserve"> (“SPA”) since 1995.  </w:t>
      </w:r>
    </w:p>
    <w:p w:rsidR="00EB44BF" w:rsidRPr="004E27DA" w:rsidRDefault="00EB44BF" w:rsidP="00EB44BF">
      <w:pPr>
        <w:pStyle w:val="ListParagraph"/>
        <w:ind w:left="0"/>
        <w:contextualSpacing w:val="0"/>
        <w:jc w:val="both"/>
        <w:rPr>
          <w:rFonts w:ascii="Trebuchet MS" w:hAnsi="Trebuchet MS"/>
        </w:rPr>
      </w:pPr>
      <w:r w:rsidRPr="004E27DA">
        <w:rPr>
          <w:rFonts w:ascii="Trebuchet MS" w:hAnsi="Trebuchet MS"/>
        </w:rPr>
        <w:t xml:space="preserve">I was born on </w:t>
      </w:r>
      <w:r w:rsidRPr="006E028B">
        <w:rPr>
          <w:rFonts w:ascii="Trebuchet MS" w:hAnsi="Trebuchet MS"/>
          <w:b/>
        </w:rPr>
        <w:t>[</w:t>
      </w:r>
      <w:r>
        <w:rPr>
          <w:rFonts w:ascii="Trebuchet MS" w:hAnsi="Trebuchet MS"/>
          <w:b/>
        </w:rPr>
        <w:t>DATE</w:t>
      </w:r>
      <w:r w:rsidRPr="006E028B">
        <w:rPr>
          <w:rFonts w:ascii="Trebuchet MS" w:hAnsi="Trebuchet MS"/>
          <w:b/>
        </w:rPr>
        <w:t>]</w:t>
      </w:r>
      <w:r w:rsidRPr="004E27DA">
        <w:rPr>
          <w:rFonts w:ascii="Trebuchet MS" w:hAnsi="Trebuchet MS"/>
        </w:rPr>
        <w:t xml:space="preserve">.  For most of my working life, I had expected that I would reach SPA when I turned 60 on </w:t>
      </w:r>
      <w:r w:rsidRPr="006E028B">
        <w:rPr>
          <w:rFonts w:ascii="Trebuchet MS" w:hAnsi="Trebuchet MS"/>
          <w:b/>
        </w:rPr>
        <w:t>[</w:t>
      </w:r>
      <w:r>
        <w:rPr>
          <w:rFonts w:ascii="Trebuchet MS" w:hAnsi="Trebuchet MS"/>
          <w:b/>
        </w:rPr>
        <w:t>DATE</w:t>
      </w:r>
      <w:r w:rsidRPr="006E028B">
        <w:rPr>
          <w:rFonts w:ascii="Trebuchet MS" w:hAnsi="Trebuchet MS"/>
          <w:b/>
        </w:rPr>
        <w:t>]</w:t>
      </w:r>
      <w:r>
        <w:rPr>
          <w:rFonts w:ascii="Trebuchet MS" w:hAnsi="Trebuchet MS"/>
        </w:rPr>
        <w:t>.</w:t>
      </w:r>
      <w:r w:rsidRPr="004E27DA">
        <w:rPr>
          <w:rFonts w:ascii="Trebuchet MS" w:hAnsi="Trebuchet MS"/>
        </w:rPr>
        <w:t xml:space="preserve">  I planned my affairs accordingly. </w:t>
      </w:r>
    </w:p>
    <w:p w:rsidR="00EB44BF" w:rsidRPr="004E27DA" w:rsidRDefault="00EB44BF" w:rsidP="00EB44BF">
      <w:pPr>
        <w:pStyle w:val="ListParagraph"/>
        <w:ind w:left="0"/>
        <w:contextualSpacing w:val="0"/>
        <w:jc w:val="both"/>
        <w:rPr>
          <w:rFonts w:ascii="Trebuchet MS" w:hAnsi="Trebuchet MS"/>
        </w:rPr>
      </w:pPr>
      <w:r w:rsidRPr="004E27DA">
        <w:rPr>
          <w:rFonts w:ascii="Trebuchet MS" w:hAnsi="Trebuchet MS"/>
        </w:rPr>
        <w:t xml:space="preserve">It was only in </w:t>
      </w:r>
      <w:r w:rsidRPr="0047576B">
        <w:rPr>
          <w:rFonts w:ascii="Trebuchet MS" w:hAnsi="Trebuchet MS"/>
          <w:b/>
        </w:rPr>
        <w:t>[</w:t>
      </w:r>
      <w:r>
        <w:rPr>
          <w:rFonts w:ascii="Trebuchet MS" w:hAnsi="Trebuchet MS"/>
          <w:b/>
        </w:rPr>
        <w:t>YEAR</w:t>
      </w:r>
      <w:r w:rsidRPr="0047576B">
        <w:rPr>
          <w:rFonts w:ascii="Trebuchet MS" w:hAnsi="Trebuchet MS"/>
          <w:b/>
        </w:rPr>
        <w:t>,</w:t>
      </w:r>
      <w:r w:rsidRPr="004E27DA">
        <w:rPr>
          <w:rFonts w:ascii="Trebuchet MS" w:hAnsi="Trebuchet MS"/>
        </w:rPr>
        <w:t xml:space="preserve"> </w:t>
      </w:r>
      <w:r w:rsidRPr="0093760C">
        <w:rPr>
          <w:rFonts w:ascii="Trebuchet MS" w:hAnsi="Trebuchet MS"/>
          <w:b/>
        </w:rPr>
        <w:t xml:space="preserve">just </w:t>
      </w:r>
      <w:r>
        <w:rPr>
          <w:rFonts w:ascii="Trebuchet MS" w:hAnsi="Trebuchet MS"/>
          <w:b/>
        </w:rPr>
        <w:t xml:space="preserve">over </w:t>
      </w:r>
      <w:r w:rsidR="008735CF">
        <w:rPr>
          <w:rFonts w:ascii="Trebuchet MS" w:hAnsi="Trebuchet MS"/>
          <w:b/>
        </w:rPr>
        <w:t>NUMBER OF YEARS</w:t>
      </w:r>
      <w:r>
        <w:rPr>
          <w:rFonts w:ascii="Trebuchet MS" w:hAnsi="Trebuchet MS"/>
          <w:b/>
        </w:rPr>
        <w:t>]</w:t>
      </w:r>
      <w:r w:rsidRPr="004E27DA">
        <w:rPr>
          <w:rFonts w:ascii="Trebuchet MS" w:hAnsi="Trebuchet MS"/>
        </w:rPr>
        <w:t xml:space="preserve"> before I turned 60, that I was informed that my SPA would, in fact, be </w:t>
      </w:r>
      <w:r w:rsidRPr="0093760C">
        <w:rPr>
          <w:rFonts w:ascii="Trebuchet MS" w:hAnsi="Trebuchet MS"/>
          <w:b/>
        </w:rPr>
        <w:t>[</w:t>
      </w:r>
      <w:r>
        <w:rPr>
          <w:rFonts w:ascii="Trebuchet MS" w:hAnsi="Trebuchet MS"/>
          <w:b/>
        </w:rPr>
        <w:t>AGE]</w:t>
      </w:r>
      <w:r w:rsidRPr="004E27DA">
        <w:rPr>
          <w:rFonts w:ascii="Trebuchet MS" w:hAnsi="Trebuchet MS"/>
        </w:rPr>
        <w:t xml:space="preserve">.  As a result I </w:t>
      </w:r>
      <w:r w:rsidRPr="0093760C">
        <w:rPr>
          <w:rFonts w:ascii="Trebuchet MS" w:hAnsi="Trebuchet MS"/>
          <w:b/>
        </w:rPr>
        <w:t>[</w:t>
      </w:r>
      <w:r>
        <w:rPr>
          <w:rFonts w:ascii="Trebuchet MS" w:hAnsi="Trebuchet MS"/>
          <w:b/>
        </w:rPr>
        <w:t>did/will]</w:t>
      </w:r>
      <w:r w:rsidRPr="0093760C">
        <w:rPr>
          <w:rFonts w:ascii="Trebuchet MS" w:hAnsi="Trebuchet MS"/>
          <w:b/>
        </w:rPr>
        <w:t xml:space="preserve"> </w:t>
      </w:r>
      <w:r w:rsidRPr="004E27DA">
        <w:rPr>
          <w:rFonts w:ascii="Trebuchet MS" w:hAnsi="Trebuchet MS"/>
        </w:rPr>
        <w:t xml:space="preserve">not reach my SPA until </w:t>
      </w:r>
      <w:r w:rsidRPr="0093760C">
        <w:rPr>
          <w:rFonts w:ascii="Trebuchet MS" w:hAnsi="Trebuchet MS"/>
          <w:b/>
        </w:rPr>
        <w:t>[</w:t>
      </w:r>
      <w:r>
        <w:rPr>
          <w:rFonts w:ascii="Trebuchet MS" w:hAnsi="Trebuchet MS"/>
          <w:b/>
        </w:rPr>
        <w:t>DATE</w:t>
      </w:r>
      <w:r w:rsidRPr="0093760C">
        <w:rPr>
          <w:rFonts w:ascii="Trebuchet MS" w:hAnsi="Trebuchet MS"/>
          <w:b/>
        </w:rPr>
        <w:t>]</w:t>
      </w:r>
      <w:r w:rsidRPr="0093760C">
        <w:rPr>
          <w:rFonts w:ascii="Trebuchet MS" w:hAnsi="Trebuchet MS"/>
        </w:rPr>
        <w:t xml:space="preserve"> </w:t>
      </w:r>
      <w:r w:rsidRPr="003D3067">
        <w:rPr>
          <w:rFonts w:ascii="Trebuchet MS" w:hAnsi="Trebuchet MS"/>
        </w:rPr>
        <w:t>m</w:t>
      </w:r>
      <w:r w:rsidRPr="004E27DA">
        <w:rPr>
          <w:rFonts w:ascii="Trebuchet MS" w:hAnsi="Trebuchet MS"/>
        </w:rPr>
        <w:t xml:space="preserve">ore than </w:t>
      </w:r>
      <w:r w:rsidRPr="0093760C">
        <w:rPr>
          <w:rFonts w:ascii="Trebuchet MS" w:hAnsi="Trebuchet MS"/>
          <w:b/>
        </w:rPr>
        <w:t>[</w:t>
      </w:r>
      <w:r>
        <w:rPr>
          <w:rFonts w:ascii="Trebuchet MS" w:hAnsi="Trebuchet MS"/>
          <w:b/>
        </w:rPr>
        <w:t>TIME PERIOD</w:t>
      </w:r>
      <w:r w:rsidRPr="0093760C">
        <w:rPr>
          <w:rFonts w:ascii="Trebuchet MS" w:hAnsi="Trebuchet MS"/>
          <w:b/>
        </w:rPr>
        <w:t>]</w:t>
      </w:r>
      <w:r>
        <w:rPr>
          <w:rFonts w:ascii="Trebuchet MS" w:hAnsi="Trebuchet MS"/>
        </w:rPr>
        <w:t xml:space="preserve"> </w:t>
      </w:r>
      <w:r w:rsidRPr="004E27DA">
        <w:rPr>
          <w:rFonts w:ascii="Trebuchet MS" w:hAnsi="Trebuchet MS"/>
        </w:rPr>
        <w:t xml:space="preserve">after I had planned.  As I explain below, the failure to provide me with proper and accurate notification of this change has caused me serious injustice and hardship, which the DWP has refused to acknowledge and remedy.  </w:t>
      </w:r>
    </w:p>
    <w:p w:rsidR="00AE113B" w:rsidRPr="004E27DA" w:rsidRDefault="00AE113B" w:rsidP="00AE113B">
      <w:pPr>
        <w:pStyle w:val="ListParagraph"/>
        <w:ind w:left="0"/>
        <w:contextualSpacing w:val="0"/>
        <w:jc w:val="both"/>
        <w:rPr>
          <w:rFonts w:ascii="Trebuchet MS" w:hAnsi="Trebuchet MS"/>
        </w:rPr>
      </w:pPr>
      <w:r w:rsidRPr="004E27DA">
        <w:rPr>
          <w:rFonts w:ascii="Trebuchet MS" w:hAnsi="Trebuchet MS"/>
        </w:rPr>
        <w:lastRenderedPageBreak/>
        <w:t>The reasons why I consider this failure constitutes maladministration are set out in my previous letters, but I summarise these again below in the context of addressing the responses I have received from the DWP</w:t>
      </w:r>
      <w:r w:rsidR="00B7500D">
        <w:rPr>
          <w:rFonts w:ascii="Trebuchet MS" w:hAnsi="Trebuchet MS"/>
        </w:rPr>
        <w:t>.</w:t>
      </w:r>
    </w:p>
    <w:p w:rsidR="00AE113B" w:rsidRPr="004E27DA" w:rsidRDefault="00AE113B" w:rsidP="00AE113B">
      <w:pPr>
        <w:pStyle w:val="ListParagraph"/>
        <w:ind w:left="0"/>
        <w:contextualSpacing w:val="0"/>
        <w:jc w:val="both"/>
        <w:rPr>
          <w:rFonts w:ascii="Trebuchet MS" w:hAnsi="Trebuchet MS"/>
        </w:rPr>
      </w:pPr>
      <w:r w:rsidRPr="004E27DA">
        <w:rPr>
          <w:rFonts w:ascii="Trebuchet MS" w:hAnsi="Trebuchet MS"/>
        </w:rPr>
        <w:t xml:space="preserve">Contrary to what is said in your letter, I have made entirely clear that I am not challenging (through the complaints process) the change itself, but rather the manner in which it was communicated.  I would be grateful if any future letter could address the matters about which I am actually complaining. </w:t>
      </w:r>
    </w:p>
    <w:p w:rsidR="00AE113B" w:rsidRPr="004E27DA" w:rsidRDefault="00AE113B" w:rsidP="00AE113B">
      <w:pPr>
        <w:jc w:val="both"/>
        <w:rPr>
          <w:rFonts w:ascii="Trebuchet MS" w:hAnsi="Trebuchet MS"/>
        </w:rPr>
      </w:pPr>
      <w:r w:rsidRPr="004E27DA">
        <w:rPr>
          <w:rFonts w:ascii="Trebuchet MS" w:hAnsi="Trebuchet MS"/>
        </w:rPr>
        <w:t xml:space="preserve">The DWP has accepted, and it has previously been found by the Parliamentary and Health Service Ombudsman, that the DWP has an obligation to communicate significant changes to pensions law and to do so in a manner that is “timely, complete and accurate” in order to ensure that an informed choice can be made by affected individuals.  </w:t>
      </w:r>
    </w:p>
    <w:p w:rsidR="00AE113B" w:rsidRPr="004E27DA" w:rsidRDefault="00AE113B" w:rsidP="00AE113B">
      <w:pPr>
        <w:jc w:val="both"/>
        <w:rPr>
          <w:rFonts w:ascii="Trebuchet MS" w:hAnsi="Trebuchet MS"/>
        </w:rPr>
      </w:pPr>
      <w:r w:rsidRPr="004E27DA">
        <w:rPr>
          <w:rFonts w:ascii="Trebuchet MS" w:hAnsi="Trebuchet MS"/>
        </w:rPr>
        <w:t>That has clearly not occurred in this case given the matters set out below and previously in relation to my particular case.  More generally, I would note that the then Pensions Minister, Steve Webb MP accepted in 2013 that many women were not made aware of the changes made by the 1995 Act.  This was despite the Government’s recognition at the time of the 1995 Act of the importance of allowing time for women to make arrangements to adjust for the changes.  The need for appropriate notice periods has been emphasised by various bodies since then, including the Turner Commission, whose recommendations in this area were broadly accepted by the then Government.  As emphasised by the House of Commons Work and Pensions Committee in its 2016 Report on the Communication of SPA Changes:</w:t>
      </w:r>
    </w:p>
    <w:p w:rsidR="00AE113B" w:rsidRPr="003F7789" w:rsidRDefault="00AE113B" w:rsidP="00AE113B">
      <w:pPr>
        <w:pStyle w:val="ListParagraph"/>
        <w:ind w:left="567"/>
        <w:contextualSpacing w:val="0"/>
        <w:jc w:val="both"/>
        <w:rPr>
          <w:rFonts w:ascii="Trebuchet MS" w:hAnsi="Trebuchet MS"/>
          <w:i/>
        </w:rPr>
      </w:pPr>
      <w:r w:rsidRPr="003F7789">
        <w:rPr>
          <w:rFonts w:ascii="Trebuchet MS" w:hAnsi="Trebuchet MS"/>
          <w:i/>
        </w:rPr>
        <w:t>“We will never know how many women did not know, or could not reasonably be expected to know that their SPA was increasing.  What is apparent with hindsight is that previous governments could have done a lot better in communicating the changes.  Well into this decade far too many affected women were unaware of the equalisation of SPA at 65 legislated for in 1995.  While the last and current Governments have done more to communicate SPA changes than their predecessors, this has been too little, too late for many women, especially given increases in the SPA have been accelerated at relatively short notice.  Many thousands of women justifiably feel aggrieved.”</w:t>
      </w:r>
    </w:p>
    <w:p w:rsidR="00AE113B" w:rsidRPr="004E27DA" w:rsidRDefault="00AE113B" w:rsidP="00AE113B">
      <w:pPr>
        <w:pStyle w:val="ListParagraph"/>
        <w:ind w:left="0"/>
        <w:contextualSpacing w:val="0"/>
        <w:jc w:val="both"/>
        <w:rPr>
          <w:rFonts w:ascii="Trebuchet MS" w:hAnsi="Trebuchet MS"/>
        </w:rPr>
      </w:pPr>
      <w:r w:rsidRPr="004E27DA">
        <w:rPr>
          <w:rFonts w:ascii="Trebuchet MS" w:hAnsi="Trebuchet MS"/>
        </w:rPr>
        <w:t xml:space="preserve">The failure properly to communicate such changes to me clearly amounts to maladministration on the part of the DWP: it has been “too little, too late”. There can be no justification for not attempting personal communications regarding the changes for 14 years or more.  </w:t>
      </w:r>
    </w:p>
    <w:p w:rsidR="00AE113B" w:rsidRPr="004E27DA" w:rsidRDefault="00AE113B" w:rsidP="00AE113B">
      <w:pPr>
        <w:pStyle w:val="ListParagraph"/>
        <w:ind w:left="0"/>
        <w:contextualSpacing w:val="0"/>
        <w:jc w:val="both"/>
        <w:rPr>
          <w:rFonts w:ascii="Trebuchet MS" w:hAnsi="Trebuchet MS"/>
          <w:u w:val="single"/>
        </w:rPr>
      </w:pPr>
      <w:r w:rsidRPr="004E27DA">
        <w:rPr>
          <w:rFonts w:ascii="Trebuchet MS" w:hAnsi="Trebuchet MS"/>
          <w:u w:val="single"/>
        </w:rPr>
        <w:t>Pensions Act 1995 and the 1995 Leaflet</w:t>
      </w:r>
    </w:p>
    <w:p w:rsidR="00AE113B" w:rsidRPr="004E27DA" w:rsidRDefault="00AE113B" w:rsidP="00AE113B">
      <w:pPr>
        <w:pStyle w:val="ListParagraph"/>
        <w:ind w:left="0"/>
        <w:contextualSpacing w:val="0"/>
        <w:jc w:val="both"/>
        <w:rPr>
          <w:rFonts w:ascii="Trebuchet MS" w:hAnsi="Trebuchet MS"/>
        </w:rPr>
      </w:pPr>
      <w:r w:rsidRPr="004E27DA">
        <w:rPr>
          <w:rFonts w:ascii="Trebuchet MS" w:hAnsi="Trebuchet MS"/>
        </w:rPr>
        <w:t>I was unaware of the proposed changes at the time of the passage of the Pensions Act 1995 through Parliament.  I have since learned that there were apparently a small number of press stories at the time reporting on the proposed changes to SPA</w:t>
      </w:r>
      <w:r w:rsidR="003F7789">
        <w:rPr>
          <w:rFonts w:ascii="Trebuchet MS" w:hAnsi="Trebuchet MS"/>
        </w:rPr>
        <w:t xml:space="preserve"> around that time</w:t>
      </w:r>
      <w:r w:rsidRPr="004E27DA">
        <w:rPr>
          <w:rFonts w:ascii="Trebuchet MS" w:hAnsi="Trebuchet MS"/>
        </w:rPr>
        <w:t xml:space="preserve">, but I did not see these </w:t>
      </w:r>
      <w:r w:rsidR="00B7500D">
        <w:rPr>
          <w:rFonts w:ascii="Trebuchet MS" w:hAnsi="Trebuchet MS"/>
        </w:rPr>
        <w:t>then</w:t>
      </w:r>
      <w:r w:rsidRPr="004E27DA">
        <w:rPr>
          <w:rFonts w:ascii="Trebuchet MS" w:hAnsi="Trebuchet MS"/>
        </w:rPr>
        <w:t>.  Even if I had, I do not consider that press reports would have been a</w:t>
      </w:r>
      <w:r w:rsidR="003F7789">
        <w:rPr>
          <w:rFonts w:ascii="Trebuchet MS" w:hAnsi="Trebuchet MS"/>
        </w:rPr>
        <w:t xml:space="preserve">n appropriate way for the </w:t>
      </w:r>
      <w:r w:rsidRPr="004E27DA">
        <w:rPr>
          <w:rFonts w:ascii="Trebuchet MS" w:hAnsi="Trebuchet MS"/>
        </w:rPr>
        <w:t xml:space="preserve">Government </w:t>
      </w:r>
      <w:r w:rsidR="003F7789">
        <w:rPr>
          <w:rFonts w:ascii="Trebuchet MS" w:hAnsi="Trebuchet MS"/>
        </w:rPr>
        <w:t xml:space="preserve">to inform </w:t>
      </w:r>
      <w:r w:rsidRPr="004E27DA">
        <w:rPr>
          <w:rFonts w:ascii="Trebuchet MS" w:hAnsi="Trebuchet MS"/>
        </w:rPr>
        <w:t>me of significant changes to my pension.  I would have anticipated that</w:t>
      </w:r>
      <w:r w:rsidR="003F7789">
        <w:rPr>
          <w:rFonts w:ascii="Trebuchet MS" w:hAnsi="Trebuchet MS"/>
        </w:rPr>
        <w:t>,</w:t>
      </w:r>
      <w:r w:rsidRPr="004E27DA">
        <w:rPr>
          <w:rFonts w:ascii="Trebuchet MS" w:hAnsi="Trebuchet MS"/>
        </w:rPr>
        <w:t xml:space="preserve"> where there were substantial changes to my rights, the Government would notify me directly.  </w:t>
      </w:r>
    </w:p>
    <w:p w:rsidR="00AE113B" w:rsidRPr="004E27DA" w:rsidRDefault="00AE113B" w:rsidP="00AE113B">
      <w:pPr>
        <w:pStyle w:val="ListParagraph"/>
        <w:ind w:left="0"/>
        <w:contextualSpacing w:val="0"/>
        <w:jc w:val="both"/>
        <w:rPr>
          <w:rFonts w:ascii="Trebuchet MS" w:hAnsi="Trebuchet MS"/>
        </w:rPr>
      </w:pPr>
      <w:r w:rsidRPr="004E27DA">
        <w:rPr>
          <w:rFonts w:ascii="Trebuchet MS" w:hAnsi="Trebuchet MS"/>
        </w:rPr>
        <w:lastRenderedPageBreak/>
        <w:t xml:space="preserve">You refer to the fact that the Government produced a leaflet called EQP1A “Equality in SPA – A summary of the changes” at this time, which set out the plans to equalise SPA.  I was never sent a copy of this leaflet.  I did not even know of its existence until very recently.  I understand that the Government did not send this leaflet to those affected by the changes in the 1995 Act, but instead relied on women to request a copy from their local benefits agency.  I had no reason at all to request such a leaflet, because </w:t>
      </w:r>
      <w:r w:rsidR="003F7789" w:rsidRPr="00CA69E1">
        <w:rPr>
          <w:rFonts w:ascii="Trebuchet MS" w:hAnsi="Trebuchet MS"/>
          <w:b/>
        </w:rPr>
        <w:t>[</w:t>
      </w:r>
      <w:r w:rsidRPr="004E27DA">
        <w:rPr>
          <w:rFonts w:ascii="Trebuchet MS" w:hAnsi="Trebuchet MS"/>
          <w:b/>
        </w:rPr>
        <w:t>I had no contact with the Benefits Agency as I was in work throughout that period</w:t>
      </w:r>
      <w:r w:rsidR="003F7789">
        <w:rPr>
          <w:rFonts w:ascii="Trebuchet MS" w:hAnsi="Trebuchet MS"/>
          <w:b/>
        </w:rPr>
        <w:t>]</w:t>
      </w:r>
      <w:r w:rsidRPr="004E27DA">
        <w:rPr>
          <w:rFonts w:ascii="Trebuchet MS" w:hAnsi="Trebuchet MS"/>
        </w:rPr>
        <w:t xml:space="preserve">. </w:t>
      </w:r>
    </w:p>
    <w:p w:rsidR="00AE113B" w:rsidRPr="00CA69E1" w:rsidRDefault="00AE113B" w:rsidP="00AE113B">
      <w:pPr>
        <w:pStyle w:val="ListParagraph"/>
        <w:ind w:left="0"/>
        <w:contextualSpacing w:val="0"/>
        <w:jc w:val="both"/>
        <w:rPr>
          <w:rFonts w:ascii="Trebuchet MS" w:hAnsi="Trebuchet MS"/>
          <w:b/>
        </w:rPr>
      </w:pPr>
      <w:r w:rsidRPr="004E27DA">
        <w:rPr>
          <w:rFonts w:ascii="Trebuchet MS" w:hAnsi="Trebuchet MS"/>
        </w:rPr>
        <w:t xml:space="preserve">The Government claimed in its evidence to the House of Commons Work and Pensions Committee that this leaflet was enclosed with responses to all voluntary requests for State Pensions Statements from July 1995 onwards. </w:t>
      </w:r>
      <w:r w:rsidRPr="004E27DA">
        <w:rPr>
          <w:rFonts w:ascii="Trebuchet MS" w:hAnsi="Trebuchet MS"/>
          <w:b/>
        </w:rPr>
        <w:t>[I did not make a voluntary request for a State Pension Statement</w:t>
      </w:r>
      <w:r w:rsidR="003F7789">
        <w:rPr>
          <w:rFonts w:ascii="Trebuchet MS" w:hAnsi="Trebuchet MS"/>
          <w:b/>
        </w:rPr>
        <w:t xml:space="preserve"> </w:t>
      </w:r>
      <w:r w:rsidR="003F7789" w:rsidRPr="00CA69E1">
        <w:rPr>
          <w:rFonts w:ascii="Trebuchet MS" w:hAnsi="Trebuchet MS"/>
          <w:b/>
        </w:rPr>
        <w:t>so I never received a copy of that leaflet</w:t>
      </w:r>
      <w:r w:rsidR="003D3067">
        <w:rPr>
          <w:rFonts w:ascii="Trebuchet MS" w:hAnsi="Trebuchet MS"/>
          <w:b/>
        </w:rPr>
        <w:t>]</w:t>
      </w:r>
      <w:r w:rsidR="003F7789" w:rsidRPr="00CA69E1">
        <w:rPr>
          <w:rFonts w:ascii="Trebuchet MS" w:hAnsi="Trebuchet MS"/>
          <w:b/>
        </w:rPr>
        <w:t xml:space="preserve">.  </w:t>
      </w:r>
      <w:r w:rsidRPr="003D3067">
        <w:rPr>
          <w:rFonts w:ascii="Trebuchet MS" w:hAnsi="Trebuchet MS"/>
          <w:b/>
        </w:rPr>
        <w:t xml:space="preserve"> </w:t>
      </w:r>
    </w:p>
    <w:p w:rsidR="00AE113B" w:rsidRPr="004E27DA" w:rsidRDefault="00AE113B" w:rsidP="00AE113B">
      <w:pPr>
        <w:rPr>
          <w:rFonts w:ascii="Trebuchet MS" w:hAnsi="Trebuchet MS"/>
          <w:u w:val="single"/>
        </w:rPr>
      </w:pPr>
      <w:bookmarkStart w:id="0" w:name="Pensions_Education_Campaign"/>
      <w:r w:rsidRPr="004E27DA">
        <w:rPr>
          <w:rFonts w:ascii="Trebuchet MS" w:hAnsi="Trebuchet MS"/>
          <w:u w:val="single"/>
        </w:rPr>
        <w:t xml:space="preserve">Pensions Education Campaign (2001 – 2004) </w:t>
      </w:r>
    </w:p>
    <w:bookmarkEnd w:id="0"/>
    <w:p w:rsidR="00AE113B" w:rsidRPr="004E27DA" w:rsidRDefault="00AE113B" w:rsidP="00AE113B">
      <w:pPr>
        <w:pStyle w:val="ListParagraph"/>
        <w:ind w:left="0"/>
        <w:contextualSpacing w:val="0"/>
        <w:jc w:val="both"/>
        <w:rPr>
          <w:rFonts w:ascii="Trebuchet MS" w:hAnsi="Trebuchet MS"/>
        </w:rPr>
      </w:pPr>
      <w:r w:rsidRPr="004E27DA">
        <w:rPr>
          <w:rFonts w:ascii="Trebuchet MS" w:hAnsi="Trebuchet MS"/>
        </w:rPr>
        <w:t xml:space="preserve">I have no recollection of any of the education </w:t>
      </w:r>
      <w:r w:rsidR="003F7789" w:rsidRPr="004E27DA">
        <w:rPr>
          <w:rFonts w:ascii="Trebuchet MS" w:hAnsi="Trebuchet MS"/>
        </w:rPr>
        <w:t>campaign</w:t>
      </w:r>
      <w:r w:rsidR="003F7789">
        <w:rPr>
          <w:rFonts w:ascii="Trebuchet MS" w:hAnsi="Trebuchet MS"/>
        </w:rPr>
        <w:t>s</w:t>
      </w:r>
      <w:r w:rsidR="003F7789" w:rsidRPr="004E27DA">
        <w:rPr>
          <w:rFonts w:ascii="Trebuchet MS" w:hAnsi="Trebuchet MS"/>
        </w:rPr>
        <w:t xml:space="preserve"> </w:t>
      </w:r>
      <w:r w:rsidRPr="004E27DA">
        <w:rPr>
          <w:rFonts w:ascii="Trebuchet MS" w:hAnsi="Trebuchet MS"/>
        </w:rPr>
        <w:t xml:space="preserve">the Government claims to have conducted between 2001 and 2004, and understand I am not alone in this respect.  </w:t>
      </w:r>
    </w:p>
    <w:p w:rsidR="00AE113B" w:rsidRPr="004E27DA" w:rsidRDefault="00AE113B" w:rsidP="00AE113B">
      <w:pPr>
        <w:pStyle w:val="ListParagraph"/>
        <w:ind w:left="0"/>
        <w:contextualSpacing w:val="0"/>
        <w:jc w:val="both"/>
        <w:rPr>
          <w:rFonts w:ascii="Trebuchet MS" w:hAnsi="Trebuchet MS"/>
        </w:rPr>
      </w:pPr>
      <w:r w:rsidRPr="004E27DA">
        <w:rPr>
          <w:rFonts w:ascii="Trebuchet MS" w:hAnsi="Trebuchet MS"/>
        </w:rPr>
        <w:t xml:space="preserve">In 2004, the DWP published a research report ‘Public awareness of SPA equalisation’.  The research was intended to contribute to the design of the DWP’s marketing campaign about the future equalisation of SPA and to improve the DWP’s understanding of when people engage with issues regarding state pensions (although nothing further was done to try and communicate these changes until 2009).  It found that only 43% of all women who would be affected by the increase in SPA were able to identify their SPA.   This fell even lower for women who were out of work (46% v 36%) and for those in routine or manual work, as opposed to those in managerial/professional occupations (46% and 38% respectively).  The </w:t>
      </w:r>
      <w:r w:rsidR="00A722A1">
        <w:rPr>
          <w:rFonts w:ascii="Trebuchet MS" w:hAnsi="Trebuchet MS"/>
        </w:rPr>
        <w:t>r</w:t>
      </w:r>
      <w:r w:rsidRPr="004E27DA">
        <w:rPr>
          <w:rFonts w:ascii="Trebuchet MS" w:hAnsi="Trebuchet MS"/>
        </w:rPr>
        <w:t xml:space="preserve">eport noted that this low level of awareness was: </w:t>
      </w:r>
    </w:p>
    <w:p w:rsidR="00AE113B" w:rsidRPr="00CA69E1" w:rsidRDefault="00AE113B" w:rsidP="00AE113B">
      <w:pPr>
        <w:ind w:left="720"/>
        <w:jc w:val="both"/>
        <w:rPr>
          <w:rFonts w:ascii="Trebuchet MS" w:hAnsi="Trebuchet MS"/>
          <w:i/>
        </w:rPr>
      </w:pPr>
      <w:r w:rsidRPr="00CA69E1">
        <w:rPr>
          <w:rFonts w:ascii="Trebuchet MS" w:hAnsi="Trebuchet MS"/>
          <w:i/>
        </w:rPr>
        <w:t xml:space="preserve">“a cause for concern and showed that information about the increase in SPA is not reaching the group of individuals who need to be informed the most.”  </w:t>
      </w:r>
      <w:bookmarkStart w:id="1" w:name="ASPFs"/>
    </w:p>
    <w:p w:rsidR="00AE113B" w:rsidRPr="004E27DA" w:rsidRDefault="00AE113B" w:rsidP="00AE113B">
      <w:pPr>
        <w:jc w:val="both"/>
        <w:rPr>
          <w:rFonts w:ascii="Trebuchet MS" w:hAnsi="Trebuchet MS"/>
        </w:rPr>
      </w:pPr>
      <w:r w:rsidRPr="004E27DA">
        <w:rPr>
          <w:rFonts w:ascii="Trebuchet MS" w:hAnsi="Trebuchet MS"/>
          <w:u w:val="single"/>
        </w:rPr>
        <w:t xml:space="preserve">Automatic State Pensions Forecasts (May 2003 – November 2006) </w:t>
      </w:r>
      <w:bookmarkStart w:id="2" w:name="Did_not_receive_ASPF"/>
      <w:bookmarkEnd w:id="1"/>
    </w:p>
    <w:p w:rsidR="00A722A1" w:rsidRDefault="00A722A1" w:rsidP="00AE113B">
      <w:pPr>
        <w:jc w:val="both"/>
        <w:rPr>
          <w:rFonts w:ascii="Trebuchet MS" w:hAnsi="Trebuchet MS"/>
          <w:b/>
        </w:rPr>
      </w:pPr>
      <w:r>
        <w:rPr>
          <w:rFonts w:ascii="Trebuchet MS" w:hAnsi="Trebuchet MS"/>
          <w:b/>
        </w:rPr>
        <w:t>[I never received an automatic state pension forecast. I do not know why this might be.  I have lived at the same address for over ten years</w:t>
      </w:r>
      <w:r w:rsidR="00BB47C4">
        <w:rPr>
          <w:rFonts w:ascii="Trebuchet MS" w:hAnsi="Trebuchet MS"/>
          <w:b/>
        </w:rPr>
        <w:t>.</w:t>
      </w:r>
      <w:r>
        <w:rPr>
          <w:rFonts w:ascii="Trebuchet MS" w:hAnsi="Trebuchet MS"/>
          <w:b/>
        </w:rPr>
        <w:t>]</w:t>
      </w:r>
    </w:p>
    <w:p w:rsidR="00AE113B" w:rsidRPr="004E27DA" w:rsidRDefault="00AE113B" w:rsidP="00CA69E1">
      <w:pPr>
        <w:jc w:val="both"/>
        <w:rPr>
          <w:rFonts w:ascii="Trebuchet MS" w:hAnsi="Trebuchet MS"/>
          <w:u w:val="single"/>
        </w:rPr>
      </w:pPr>
      <w:bookmarkStart w:id="3" w:name="Government_letters_April_2009_to_2013"/>
      <w:bookmarkEnd w:id="2"/>
      <w:r w:rsidRPr="00A722A1">
        <w:rPr>
          <w:rFonts w:ascii="Trebuchet MS" w:hAnsi="Trebuchet MS"/>
          <w:u w:val="single"/>
        </w:rPr>
        <w:t>Government letters (April 2009 – 2013)</w:t>
      </w:r>
    </w:p>
    <w:bookmarkEnd w:id="3"/>
    <w:p w:rsidR="00BB47C4" w:rsidRDefault="00AE113B" w:rsidP="00AE113B">
      <w:pPr>
        <w:jc w:val="both"/>
        <w:rPr>
          <w:rFonts w:ascii="Trebuchet MS" w:hAnsi="Trebuchet MS"/>
        </w:rPr>
      </w:pPr>
      <w:r w:rsidRPr="004E27DA">
        <w:rPr>
          <w:rFonts w:ascii="Trebuchet MS" w:hAnsi="Trebuchet MS"/>
        </w:rPr>
        <w:t>In light of the results of the survey in 2004</w:t>
      </w:r>
      <w:r w:rsidR="00A722A1">
        <w:rPr>
          <w:rFonts w:ascii="Trebuchet MS" w:hAnsi="Trebuchet MS"/>
        </w:rPr>
        <w:t xml:space="preserve"> described above,</w:t>
      </w:r>
      <w:r w:rsidRPr="004E27DA">
        <w:rPr>
          <w:rFonts w:ascii="Trebuchet MS" w:hAnsi="Trebuchet MS"/>
        </w:rPr>
        <w:t xml:space="preserve"> it is inexplicable that nothing further was done until 2009, when you began to send letters to women affected by the SPA Changes.  I consider this to be an acknowledgment by the Department that, prior to this time, many if not most women were unaware of the changes.  Why else would there be a need for a personalised letter? </w:t>
      </w:r>
    </w:p>
    <w:p w:rsidR="00D755E8" w:rsidRDefault="00D755E8" w:rsidP="00D755E8">
      <w:pPr>
        <w:jc w:val="both"/>
        <w:rPr>
          <w:rStyle w:val="Emphasis"/>
          <w:rFonts w:ascii="Trebuchet MS" w:hAnsi="Trebuchet MS"/>
          <w:b/>
          <w:i w:val="0"/>
        </w:rPr>
      </w:pPr>
      <w:bookmarkStart w:id="4" w:name="Pensions_Act_2011"/>
      <w:r w:rsidRPr="0093760C">
        <w:rPr>
          <w:rStyle w:val="Emphasis"/>
          <w:rFonts w:ascii="Trebuchet MS" w:hAnsi="Trebuchet MS"/>
          <w:b/>
          <w:i w:val="0"/>
        </w:rPr>
        <w:t>[</w:t>
      </w:r>
      <w:r>
        <w:rPr>
          <w:rStyle w:val="Emphasis"/>
          <w:rFonts w:ascii="Trebuchet MS" w:hAnsi="Trebuchet MS"/>
          <w:b/>
          <w:i w:val="0"/>
        </w:rPr>
        <w:t>IF YOU RECEIVED A LETTER IN 2011 OR EARLIER:</w:t>
      </w:r>
    </w:p>
    <w:p w:rsidR="00D755E8" w:rsidRDefault="00D755E8" w:rsidP="00D755E8">
      <w:pPr>
        <w:jc w:val="both"/>
        <w:rPr>
          <w:rFonts w:ascii="Trebuchet MS" w:hAnsi="Trebuchet MS" w:cs="Arial"/>
          <w:color w:val="000000"/>
        </w:rPr>
      </w:pPr>
      <w:r w:rsidRPr="0093760C">
        <w:rPr>
          <w:rStyle w:val="Emphasis"/>
          <w:rFonts w:ascii="Trebuchet MS" w:hAnsi="Trebuchet MS"/>
          <w:b/>
          <w:i w:val="0"/>
        </w:rPr>
        <w:t xml:space="preserve">In these circumstances I consider it entirely inexcusable that my letter was not sent until </w:t>
      </w:r>
      <w:r>
        <w:rPr>
          <w:rStyle w:val="Emphasis"/>
          <w:rFonts w:ascii="Trebuchet MS" w:hAnsi="Trebuchet MS"/>
          <w:b/>
          <w:i w:val="0"/>
        </w:rPr>
        <w:t>[YEAR]</w:t>
      </w:r>
      <w:r w:rsidRPr="0093760C">
        <w:rPr>
          <w:rStyle w:val="Emphasis"/>
          <w:rFonts w:ascii="Trebuchet MS" w:hAnsi="Trebuchet MS"/>
          <w:b/>
          <w:i w:val="0"/>
        </w:rPr>
        <w:t xml:space="preserve">, just </w:t>
      </w:r>
      <w:r>
        <w:rPr>
          <w:rStyle w:val="Emphasis"/>
          <w:rFonts w:ascii="Trebuchet MS" w:hAnsi="Trebuchet MS"/>
          <w:b/>
          <w:i w:val="0"/>
        </w:rPr>
        <w:t>[PERIOD]</w:t>
      </w:r>
      <w:r w:rsidRPr="0093760C">
        <w:rPr>
          <w:rStyle w:val="Emphasis"/>
          <w:rFonts w:ascii="Trebuchet MS" w:hAnsi="Trebuchet MS"/>
          <w:b/>
          <w:i w:val="0"/>
        </w:rPr>
        <w:t xml:space="preserve"> before I turned 60.  </w:t>
      </w:r>
      <w:r w:rsidRPr="00BB47C4">
        <w:rPr>
          <w:rFonts w:ascii="Trebuchet MS" w:hAnsi="Trebuchet MS" w:cs="Arial"/>
          <w:b/>
          <w:color w:val="000000"/>
        </w:rPr>
        <w:t>I read the letter and the leaflet which it contained and it became apparent to me that my new SPA was</w:t>
      </w:r>
      <w:r>
        <w:rPr>
          <w:rFonts w:ascii="Trebuchet MS" w:hAnsi="Trebuchet MS" w:cs="Arial"/>
          <w:b/>
          <w:color w:val="000000"/>
        </w:rPr>
        <w:t xml:space="preserve"> [AGE]. </w:t>
      </w:r>
      <w:r w:rsidRPr="00BB47C4">
        <w:rPr>
          <w:rFonts w:ascii="Trebuchet MS" w:hAnsi="Trebuchet MS" w:cs="Arial"/>
          <w:b/>
          <w:color w:val="000000"/>
        </w:rPr>
        <w:t xml:space="preserve">I </w:t>
      </w:r>
      <w:r>
        <w:rPr>
          <w:rFonts w:ascii="Trebuchet MS" w:hAnsi="Trebuchet MS" w:cs="Arial"/>
          <w:b/>
          <w:color w:val="000000"/>
        </w:rPr>
        <w:t>r</w:t>
      </w:r>
      <w:r w:rsidRPr="00BB47C4">
        <w:rPr>
          <w:rFonts w:ascii="Trebuchet MS" w:hAnsi="Trebuchet MS" w:cs="Arial"/>
          <w:b/>
          <w:color w:val="000000"/>
        </w:rPr>
        <w:t>eiterate that this was the first notification I received of the change to my SPA.</w:t>
      </w:r>
      <w:r w:rsidRPr="0093760C">
        <w:rPr>
          <w:rFonts w:ascii="Trebuchet MS" w:hAnsi="Trebuchet MS" w:cs="Arial"/>
          <w:b/>
          <w:color w:val="000000"/>
        </w:rPr>
        <w:t>]</w:t>
      </w:r>
      <w:r w:rsidRPr="0093760C">
        <w:rPr>
          <w:rFonts w:ascii="Trebuchet MS" w:hAnsi="Trebuchet MS" w:cs="Arial"/>
          <w:color w:val="000000"/>
        </w:rPr>
        <w:t xml:space="preserve">  </w:t>
      </w:r>
    </w:p>
    <w:p w:rsidR="00D755E8" w:rsidRDefault="00D755E8" w:rsidP="00D755E8">
      <w:pPr>
        <w:jc w:val="both"/>
        <w:rPr>
          <w:rStyle w:val="Emphasis"/>
          <w:rFonts w:ascii="Trebuchet MS" w:hAnsi="Trebuchet MS"/>
          <w:b/>
          <w:i w:val="0"/>
        </w:rPr>
      </w:pPr>
      <w:r w:rsidRPr="0093760C">
        <w:rPr>
          <w:rStyle w:val="Emphasis"/>
          <w:rFonts w:ascii="Trebuchet MS" w:hAnsi="Trebuchet MS"/>
          <w:b/>
          <w:i w:val="0"/>
        </w:rPr>
        <w:lastRenderedPageBreak/>
        <w:t>[</w:t>
      </w:r>
      <w:r>
        <w:rPr>
          <w:rStyle w:val="Emphasis"/>
          <w:rFonts w:ascii="Trebuchet MS" w:hAnsi="Trebuchet MS"/>
          <w:b/>
          <w:i w:val="0"/>
        </w:rPr>
        <w:t>IF YOU RECEIVED A LETTER IN 2012 OR LATER:</w:t>
      </w:r>
    </w:p>
    <w:p w:rsidR="00D755E8" w:rsidRPr="00BB47C4" w:rsidRDefault="00D755E8" w:rsidP="00D755E8">
      <w:pPr>
        <w:jc w:val="both"/>
        <w:rPr>
          <w:rFonts w:ascii="Trebuchet MS" w:hAnsi="Trebuchet MS" w:cs="Arial"/>
          <w:b/>
          <w:color w:val="000000"/>
        </w:rPr>
      </w:pPr>
      <w:r w:rsidRPr="00CA69E1">
        <w:rPr>
          <w:rStyle w:val="Emphasis"/>
          <w:rFonts w:ascii="Trebuchet MS" w:hAnsi="Trebuchet MS"/>
          <w:b/>
          <w:i w:val="0"/>
        </w:rPr>
        <w:t>In these circumstances I consider it entirely inexcusable that m</w:t>
      </w:r>
      <w:r>
        <w:rPr>
          <w:rStyle w:val="Emphasis"/>
          <w:rFonts w:ascii="Trebuchet MS" w:hAnsi="Trebuchet MS"/>
          <w:b/>
          <w:i w:val="0"/>
        </w:rPr>
        <w:t>y letter was not sent until [YEAR]</w:t>
      </w:r>
      <w:r w:rsidRPr="00CA69E1">
        <w:rPr>
          <w:rStyle w:val="Emphasis"/>
          <w:rFonts w:ascii="Trebuchet MS" w:hAnsi="Trebuchet MS"/>
          <w:b/>
          <w:i w:val="0"/>
        </w:rPr>
        <w:t xml:space="preserve">, just </w:t>
      </w:r>
      <w:r>
        <w:rPr>
          <w:rStyle w:val="Emphasis"/>
          <w:rFonts w:ascii="Trebuchet MS" w:hAnsi="Trebuchet MS"/>
          <w:b/>
          <w:i w:val="0"/>
        </w:rPr>
        <w:t>[PERIOD]</w:t>
      </w:r>
      <w:r w:rsidRPr="00CA69E1">
        <w:rPr>
          <w:rStyle w:val="Emphasis"/>
          <w:rFonts w:ascii="Trebuchet MS" w:hAnsi="Trebuchet MS"/>
          <w:b/>
          <w:i w:val="0"/>
        </w:rPr>
        <w:t xml:space="preserve"> before I turned 60.  </w:t>
      </w:r>
      <w:r w:rsidRPr="00BB47C4">
        <w:rPr>
          <w:rFonts w:ascii="Trebuchet MS" w:hAnsi="Trebuchet MS" w:cs="Arial"/>
          <w:b/>
          <w:color w:val="000000"/>
        </w:rPr>
        <w:t xml:space="preserve">I read the letter and the leaflet which it contained and it became apparent to me that my new SPA was </w:t>
      </w:r>
      <w:r>
        <w:rPr>
          <w:rFonts w:ascii="Trebuchet MS" w:hAnsi="Trebuchet MS" w:cs="Arial"/>
          <w:b/>
          <w:color w:val="000000"/>
        </w:rPr>
        <w:t>[AGE]</w:t>
      </w:r>
      <w:r w:rsidRPr="00BB47C4">
        <w:rPr>
          <w:rFonts w:ascii="Trebuchet MS" w:hAnsi="Trebuchet MS" w:cs="Arial"/>
          <w:b/>
          <w:color w:val="000000"/>
        </w:rPr>
        <w:t>.  I must reiterate that this was the first notification I received of the change to my SPA.</w:t>
      </w:r>
      <w:r w:rsidRPr="00CA69E1">
        <w:rPr>
          <w:rFonts w:ascii="Trebuchet MS" w:hAnsi="Trebuchet MS" w:cs="Arial"/>
          <w:b/>
          <w:color w:val="000000"/>
        </w:rPr>
        <w:t>]</w:t>
      </w:r>
      <w:r w:rsidRPr="00CA69E1">
        <w:rPr>
          <w:rFonts w:ascii="Trebuchet MS" w:hAnsi="Trebuchet MS" w:cs="Arial"/>
          <w:color w:val="000000"/>
        </w:rPr>
        <w:t xml:space="preserve">  </w:t>
      </w:r>
    </w:p>
    <w:p w:rsidR="00D755E8" w:rsidRDefault="00D755E8" w:rsidP="00D755E8">
      <w:pPr>
        <w:jc w:val="both"/>
        <w:rPr>
          <w:rFonts w:ascii="Trebuchet MS" w:hAnsi="Trebuchet MS" w:cs="Arial"/>
          <w:b/>
          <w:color w:val="000000"/>
        </w:rPr>
      </w:pPr>
      <w:r w:rsidRPr="00CA69E1">
        <w:rPr>
          <w:rFonts w:ascii="Trebuchet MS" w:hAnsi="Trebuchet MS" w:cs="Arial"/>
          <w:b/>
          <w:color w:val="000000"/>
        </w:rPr>
        <w:t>[</w:t>
      </w:r>
      <w:r w:rsidRPr="00BB47C4">
        <w:rPr>
          <w:rFonts w:ascii="Trebuchet MS" w:hAnsi="Trebuchet MS" w:cs="Arial"/>
          <w:b/>
          <w:color w:val="000000"/>
        </w:rPr>
        <w:t xml:space="preserve">I understand that notification of the changes to SPA under the 1995 Act was paused whilst the Pensions Act 2011 passed through Parliament.  I think this is </w:t>
      </w:r>
      <w:r w:rsidR="00445B15">
        <w:rPr>
          <w:rFonts w:ascii="Trebuchet MS" w:hAnsi="Trebuchet MS" w:cs="Arial"/>
          <w:b/>
          <w:color w:val="000000"/>
        </w:rPr>
        <w:t>in</w:t>
      </w:r>
      <w:r w:rsidRPr="00BB47C4">
        <w:rPr>
          <w:rFonts w:ascii="Trebuchet MS" w:hAnsi="Trebuchet MS" w:cs="Arial"/>
          <w:b/>
          <w:color w:val="000000"/>
        </w:rPr>
        <w:t xml:space="preserve">excusable.  It delayed notification to me of the changes which took place in 1995 until it was so close to </w:t>
      </w:r>
      <w:r>
        <w:rPr>
          <w:rFonts w:ascii="Trebuchet MS" w:hAnsi="Trebuchet MS" w:cs="Arial"/>
          <w:b/>
          <w:color w:val="000000"/>
        </w:rPr>
        <w:t>my</w:t>
      </w:r>
      <w:r w:rsidRPr="00BB47C4">
        <w:rPr>
          <w:rFonts w:ascii="Trebuchet MS" w:hAnsi="Trebuchet MS" w:cs="Arial"/>
          <w:b/>
          <w:color w:val="000000"/>
        </w:rPr>
        <w:t xml:space="preserve"> anticipated retirement date that I could not meaningfully change my plans.</w:t>
      </w:r>
      <w:r w:rsidRPr="00CA69E1">
        <w:rPr>
          <w:rFonts w:ascii="Trebuchet MS" w:hAnsi="Trebuchet MS" w:cs="Arial"/>
          <w:b/>
          <w:color w:val="000000"/>
        </w:rPr>
        <w:t>]</w:t>
      </w:r>
    </w:p>
    <w:p w:rsidR="00D755E8" w:rsidRDefault="00D755E8" w:rsidP="00D755E8">
      <w:pPr>
        <w:jc w:val="both"/>
        <w:rPr>
          <w:rFonts w:ascii="Trebuchet MS" w:hAnsi="Trebuchet MS" w:cs="Arial"/>
          <w:b/>
          <w:color w:val="000000"/>
        </w:rPr>
      </w:pPr>
      <w:r>
        <w:rPr>
          <w:rFonts w:ascii="Trebuchet MS" w:hAnsi="Trebuchet MS" w:cs="Arial"/>
          <w:b/>
          <w:color w:val="000000"/>
        </w:rPr>
        <w:t>[IF NO LETTER WA</w:t>
      </w:r>
      <w:bookmarkStart w:id="5" w:name="_GoBack"/>
      <w:bookmarkEnd w:id="5"/>
      <w:r>
        <w:rPr>
          <w:rFonts w:ascii="Trebuchet MS" w:hAnsi="Trebuchet MS" w:cs="Arial"/>
          <w:b/>
          <w:color w:val="000000"/>
        </w:rPr>
        <w:t>S RECEIVED AT ALL:</w:t>
      </w:r>
    </w:p>
    <w:p w:rsidR="00D755E8" w:rsidRPr="00BB47C4" w:rsidRDefault="00D755E8" w:rsidP="00D755E8">
      <w:pPr>
        <w:jc w:val="both"/>
        <w:rPr>
          <w:rFonts w:ascii="Trebuchet MS" w:hAnsi="Trebuchet MS" w:cs="Arial"/>
          <w:b/>
          <w:color w:val="000000"/>
        </w:rPr>
      </w:pPr>
      <w:r>
        <w:rPr>
          <w:rFonts w:ascii="Trebuchet MS" w:hAnsi="Trebuchet MS" w:cs="Arial"/>
          <w:b/>
          <w:color w:val="000000"/>
        </w:rPr>
        <w:t xml:space="preserve">In any event, I never received such a letter.  This may be because of the way I understand the </w:t>
      </w:r>
      <w:r w:rsidRPr="005F5DD2">
        <w:rPr>
          <w:rFonts w:ascii="Trebuchet MS" w:hAnsi="Trebuchet MS" w:cs="Arial"/>
          <w:b/>
          <w:color w:val="000000"/>
        </w:rPr>
        <w:t xml:space="preserve">mailing was conducted, in particular that the </w:t>
      </w:r>
      <w:r>
        <w:rPr>
          <w:rFonts w:ascii="Trebuchet MS" w:hAnsi="Trebuchet MS" w:cs="Arial"/>
          <w:b/>
          <w:color w:val="000000"/>
        </w:rPr>
        <w:t>DWP</w:t>
      </w:r>
      <w:r w:rsidRPr="005F5DD2">
        <w:rPr>
          <w:rFonts w:ascii="Trebuchet MS" w:hAnsi="Trebuchet MS" w:cs="Arial"/>
          <w:b/>
          <w:color w:val="000000"/>
        </w:rPr>
        <w:t xml:space="preserve"> did not confirm the addresses they used were accurate and current, and did not take any action with respect to letters that we</w:t>
      </w:r>
      <w:r>
        <w:rPr>
          <w:rFonts w:ascii="Trebuchet MS" w:hAnsi="Trebuchet MS" w:cs="Arial"/>
          <w:b/>
          <w:color w:val="000000"/>
        </w:rPr>
        <w:t>re returned to them unreceived.]</w:t>
      </w:r>
      <w:r w:rsidRPr="005F5DD2">
        <w:rPr>
          <w:rFonts w:ascii="Trebuchet MS" w:hAnsi="Trebuchet MS" w:cs="Arial"/>
          <w:b/>
          <w:color w:val="000000"/>
        </w:rPr>
        <w:t xml:space="preserve">  </w:t>
      </w:r>
    </w:p>
    <w:p w:rsidR="00BB47C4" w:rsidRPr="00CA69E1" w:rsidRDefault="00BB47C4" w:rsidP="00CA69E1">
      <w:pPr>
        <w:keepNext/>
        <w:rPr>
          <w:rFonts w:ascii="Trebuchet MS" w:hAnsi="Trebuchet MS"/>
          <w:u w:val="single"/>
        </w:rPr>
      </w:pPr>
      <w:r w:rsidRPr="00CA69E1">
        <w:rPr>
          <w:rFonts w:ascii="Trebuchet MS" w:hAnsi="Trebuchet MS"/>
          <w:u w:val="single"/>
        </w:rPr>
        <w:t>Pensions Act 2011</w:t>
      </w:r>
    </w:p>
    <w:bookmarkEnd w:id="4"/>
    <w:p w:rsidR="00BB47C4" w:rsidRPr="00BB47C4" w:rsidRDefault="00BB47C4" w:rsidP="00CA69E1">
      <w:pPr>
        <w:keepNext/>
        <w:jc w:val="both"/>
        <w:rPr>
          <w:rFonts w:ascii="Trebuchet MS" w:hAnsi="Trebuchet MS" w:cs="Arial"/>
          <w:b/>
          <w:color w:val="000000"/>
        </w:rPr>
      </w:pPr>
      <w:r>
        <w:rPr>
          <w:rFonts w:ascii="Trebuchet MS" w:hAnsi="Trebuchet MS" w:cs="Arial"/>
          <w:b/>
          <w:color w:val="000000"/>
        </w:rPr>
        <w:t xml:space="preserve">[I was one of the women affected by both the Pensions Act 1995 and Pensions Act 2011.  I became aware of the changes to my SPA in the 2011 Act at the same time as I became aware of those introduced by the 1995 Act.  As noted above, that was not until 1 January 2012]. </w:t>
      </w:r>
    </w:p>
    <w:p w:rsidR="00BB47C4" w:rsidRDefault="00FA3834" w:rsidP="00CA69E1">
      <w:pPr>
        <w:keepNext/>
        <w:jc w:val="both"/>
        <w:rPr>
          <w:rFonts w:ascii="Trebuchet MS" w:hAnsi="Trebuchet MS"/>
          <w:u w:val="single"/>
        </w:rPr>
      </w:pPr>
      <w:bookmarkStart w:id="6" w:name="Optional_state_pension_forecast"/>
      <w:r w:rsidRPr="004E27DA">
        <w:rPr>
          <w:rFonts w:ascii="Trebuchet MS" w:hAnsi="Trebuchet MS"/>
          <w:u w:val="single"/>
        </w:rPr>
        <w:t>Optional State Pension Forecasts</w:t>
      </w:r>
    </w:p>
    <w:p w:rsidR="00067F94" w:rsidRDefault="00BB47C4" w:rsidP="00CA69E1">
      <w:pPr>
        <w:keepNext/>
        <w:jc w:val="both"/>
        <w:rPr>
          <w:rFonts w:ascii="Trebuchet MS" w:hAnsi="Trebuchet MS"/>
          <w:u w:val="single"/>
        </w:rPr>
      </w:pPr>
      <w:r w:rsidRPr="00CA69E1">
        <w:rPr>
          <w:rFonts w:ascii="Trebuchet MS" w:hAnsi="Trebuchet MS"/>
          <w:b/>
        </w:rPr>
        <w:t>[I unders</w:t>
      </w:r>
      <w:r>
        <w:rPr>
          <w:rFonts w:ascii="Trebuchet MS" w:hAnsi="Trebuchet MS"/>
          <w:b/>
        </w:rPr>
        <w:t>t</w:t>
      </w:r>
      <w:r w:rsidRPr="00CA69E1">
        <w:rPr>
          <w:rFonts w:ascii="Trebuchet MS" w:hAnsi="Trebuchet MS"/>
          <w:b/>
        </w:rPr>
        <w:t>and</w:t>
      </w:r>
      <w:r w:rsidRPr="00BB47C4">
        <w:t xml:space="preserve"> </w:t>
      </w:r>
      <w:r>
        <w:rPr>
          <w:rFonts w:ascii="Trebuchet MS" w:hAnsi="Trebuchet MS"/>
          <w:b/>
        </w:rPr>
        <w:t xml:space="preserve">that </w:t>
      </w:r>
      <w:r w:rsidR="009520A8">
        <w:rPr>
          <w:rFonts w:ascii="Trebuchet MS" w:hAnsi="Trebuchet MS"/>
          <w:b/>
        </w:rPr>
        <w:t>the DWP has</w:t>
      </w:r>
      <w:r w:rsidRPr="00BB47C4">
        <w:rPr>
          <w:rFonts w:ascii="Trebuchet MS" w:hAnsi="Trebuchet MS"/>
          <w:b/>
        </w:rPr>
        <w:t xml:space="preserve"> repeatedly referred to the fact that women could request Optional State Pension Forecasts that would have informed them of any changes to their SPA</w:t>
      </w:r>
      <w:r>
        <w:rPr>
          <w:rFonts w:ascii="Trebuchet MS" w:hAnsi="Trebuchet MS"/>
          <w:b/>
        </w:rPr>
        <w:t>]</w:t>
      </w:r>
      <w:r w:rsidRPr="00BB47C4">
        <w:rPr>
          <w:rFonts w:ascii="Trebuchet MS" w:hAnsi="Trebuchet MS"/>
          <w:b/>
        </w:rPr>
        <w:t>.</w:t>
      </w:r>
    </w:p>
    <w:bookmarkEnd w:id="6"/>
    <w:p w:rsidR="00067F94" w:rsidRPr="00CA69E1" w:rsidRDefault="00926158" w:rsidP="00CA69E1">
      <w:pPr>
        <w:keepNext/>
        <w:jc w:val="both"/>
        <w:rPr>
          <w:rFonts w:ascii="Trebuchet MS" w:hAnsi="Trebuchet MS" w:cs="Arial"/>
          <w:b/>
          <w:color w:val="000000"/>
        </w:rPr>
      </w:pPr>
      <w:r>
        <w:rPr>
          <w:rFonts w:ascii="Trebuchet MS" w:hAnsi="Trebuchet MS" w:cs="Arial"/>
          <w:b/>
          <w:color w:val="000000"/>
        </w:rPr>
        <w:t>[</w:t>
      </w:r>
      <w:r w:rsidR="00067F94" w:rsidRPr="00CA69E1">
        <w:rPr>
          <w:rFonts w:ascii="Trebuchet MS" w:hAnsi="Trebuchet MS" w:cs="Arial"/>
          <w:b/>
          <w:color w:val="000000"/>
        </w:rPr>
        <w:t xml:space="preserve">I never requested a state pension forecast.  This was because until 1 January 2012, I had always believed </w:t>
      </w:r>
      <w:r w:rsidR="00AD7EB6">
        <w:rPr>
          <w:rFonts w:ascii="Trebuchet MS" w:hAnsi="Trebuchet MS" w:cs="Arial"/>
          <w:b/>
          <w:color w:val="000000"/>
        </w:rPr>
        <w:t>m</w:t>
      </w:r>
      <w:r w:rsidR="00067F94" w:rsidRPr="00CA69E1">
        <w:rPr>
          <w:rFonts w:ascii="Trebuchet MS" w:hAnsi="Trebuchet MS" w:cs="Arial"/>
          <w:b/>
          <w:color w:val="000000"/>
        </w:rPr>
        <w:t>y SPA to be 60</w:t>
      </w:r>
      <w:r>
        <w:rPr>
          <w:rFonts w:ascii="Trebuchet MS" w:hAnsi="Trebuchet MS" w:cs="Arial"/>
          <w:b/>
          <w:color w:val="000000"/>
        </w:rPr>
        <w:t xml:space="preserve"> and I had no reason to believe that this would change</w:t>
      </w:r>
      <w:r w:rsidR="00067F94" w:rsidRPr="00CA69E1">
        <w:rPr>
          <w:rFonts w:ascii="Trebuchet MS" w:hAnsi="Trebuchet MS" w:cs="Arial"/>
          <w:b/>
          <w:color w:val="000000"/>
        </w:rPr>
        <w:t xml:space="preserve">. </w:t>
      </w:r>
      <w:r>
        <w:rPr>
          <w:rFonts w:ascii="Trebuchet MS" w:hAnsi="Trebuchet MS" w:cs="Arial"/>
          <w:b/>
          <w:color w:val="000000"/>
        </w:rPr>
        <w:t xml:space="preserve"> </w:t>
      </w:r>
      <w:r w:rsidR="00067F94" w:rsidRPr="00CA69E1">
        <w:rPr>
          <w:rFonts w:ascii="Trebuchet MS" w:hAnsi="Trebuchet MS" w:cs="Arial"/>
          <w:b/>
          <w:color w:val="000000"/>
        </w:rPr>
        <w:t xml:space="preserve">After that date, I was aware that my SPA would now be </w:t>
      </w:r>
      <w:r>
        <w:rPr>
          <w:rFonts w:ascii="Trebuchet MS" w:hAnsi="Trebuchet MS" w:cs="Arial"/>
          <w:b/>
          <w:color w:val="000000"/>
        </w:rPr>
        <w:t>65 years and four months.</w:t>
      </w:r>
      <w:r w:rsidR="00067F94" w:rsidRPr="00CA69E1">
        <w:rPr>
          <w:rFonts w:ascii="Trebuchet MS" w:hAnsi="Trebuchet MS" w:cs="Arial"/>
          <w:b/>
          <w:color w:val="000000"/>
        </w:rPr>
        <w:t xml:space="preserve"> Therefore I did not see any need to request an opti</w:t>
      </w:r>
      <w:bookmarkStart w:id="7" w:name="never_requested_OSPF"/>
      <w:r w:rsidR="00067F94" w:rsidRPr="00CA69E1">
        <w:rPr>
          <w:rFonts w:ascii="Trebuchet MS" w:hAnsi="Trebuchet MS" w:cs="Arial"/>
          <w:b/>
          <w:color w:val="000000"/>
        </w:rPr>
        <w:t>onal state pension forecast</w:t>
      </w:r>
      <w:r>
        <w:rPr>
          <w:rFonts w:ascii="Trebuchet MS" w:hAnsi="Trebuchet MS" w:cs="Arial"/>
          <w:b/>
          <w:color w:val="000000"/>
        </w:rPr>
        <w:t>]</w:t>
      </w:r>
      <w:r w:rsidR="00067F94" w:rsidRPr="00CA69E1">
        <w:rPr>
          <w:rFonts w:ascii="Trebuchet MS" w:hAnsi="Trebuchet MS" w:cs="Arial"/>
          <w:b/>
          <w:color w:val="000000"/>
        </w:rPr>
        <w:t xml:space="preserve">.  </w:t>
      </w:r>
      <w:bookmarkStart w:id="8" w:name="Requested_received_OSPF"/>
      <w:bookmarkEnd w:id="7"/>
    </w:p>
    <w:p w:rsidR="00FA3834" w:rsidRPr="004E27DA" w:rsidRDefault="00FA3834" w:rsidP="00CA69E1">
      <w:pPr>
        <w:rPr>
          <w:rFonts w:ascii="Trebuchet MS" w:hAnsi="Trebuchet MS"/>
          <w:u w:val="single"/>
        </w:rPr>
      </w:pPr>
      <w:bookmarkStart w:id="9" w:name="Injustice"/>
      <w:bookmarkEnd w:id="8"/>
      <w:r w:rsidRPr="004E27DA">
        <w:rPr>
          <w:rFonts w:ascii="Trebuchet MS" w:hAnsi="Trebuchet MS"/>
          <w:u w:val="single"/>
        </w:rPr>
        <w:t>Injustice</w:t>
      </w:r>
    </w:p>
    <w:bookmarkEnd w:id="9"/>
    <w:p w:rsidR="00F646DB" w:rsidRPr="00CA69E1" w:rsidRDefault="00926158" w:rsidP="00CA69E1">
      <w:pPr>
        <w:jc w:val="both"/>
        <w:rPr>
          <w:rFonts w:ascii="Trebuchet MS" w:hAnsi="Trebuchet MS"/>
          <w:b/>
        </w:rPr>
      </w:pPr>
      <w:r w:rsidRPr="00CA69E1">
        <w:rPr>
          <w:rFonts w:ascii="Trebuchet MS" w:hAnsi="Trebuchet MS"/>
          <w:b/>
        </w:rPr>
        <w:t>[</w:t>
      </w:r>
      <w:r w:rsidR="00067F94" w:rsidRPr="00CA69E1">
        <w:rPr>
          <w:rFonts w:ascii="Trebuchet MS" w:hAnsi="Trebuchet MS"/>
          <w:b/>
        </w:rPr>
        <w:t>As a result of the DWP’s</w:t>
      </w:r>
      <w:r w:rsidR="00FA3834" w:rsidRPr="00CA69E1">
        <w:rPr>
          <w:rFonts w:ascii="Trebuchet MS" w:hAnsi="Trebuchet MS"/>
          <w:b/>
        </w:rPr>
        <w:t xml:space="preserve"> maladministration</w:t>
      </w:r>
      <w:r w:rsidR="00F646DB" w:rsidRPr="00CA69E1">
        <w:rPr>
          <w:rFonts w:ascii="Trebuchet MS" w:hAnsi="Trebuchet MS"/>
          <w:b/>
        </w:rPr>
        <w:t xml:space="preserve">, I lost the opportunity to save adequately to </w:t>
      </w:r>
      <w:r w:rsidRPr="00CA69E1">
        <w:rPr>
          <w:rFonts w:ascii="Trebuchet MS" w:hAnsi="Trebuchet MS"/>
          <w:b/>
        </w:rPr>
        <w:t>support my family during</w:t>
      </w:r>
      <w:r w:rsidR="00F646DB" w:rsidRPr="00CA69E1">
        <w:rPr>
          <w:rFonts w:ascii="Trebuchet MS" w:hAnsi="Trebuchet MS"/>
          <w:b/>
        </w:rPr>
        <w:t xml:space="preserve"> my retirement.  Had the DWP provided proper information to me about the change to my SPA earlier, I would have saved a higher percentage of my income for my retirement</w:t>
      </w:r>
      <w:r>
        <w:rPr>
          <w:rFonts w:ascii="Trebuchet MS" w:hAnsi="Trebuchet MS"/>
          <w:b/>
        </w:rPr>
        <w:t>]</w:t>
      </w:r>
      <w:r w:rsidR="00F646DB" w:rsidRPr="00CA69E1">
        <w:rPr>
          <w:rFonts w:ascii="Trebuchet MS" w:hAnsi="Trebuchet MS"/>
          <w:b/>
        </w:rPr>
        <w:t>.</w:t>
      </w:r>
    </w:p>
    <w:p w:rsidR="00FA3834" w:rsidRPr="00CA69E1" w:rsidRDefault="00926158" w:rsidP="00CA69E1">
      <w:pPr>
        <w:jc w:val="both"/>
        <w:rPr>
          <w:rFonts w:ascii="Trebuchet MS" w:hAnsi="Trebuchet MS"/>
          <w:b/>
        </w:rPr>
      </w:pPr>
      <w:r>
        <w:rPr>
          <w:rFonts w:ascii="Trebuchet MS" w:hAnsi="Trebuchet MS"/>
          <w:b/>
        </w:rPr>
        <w:t>[</w:t>
      </w:r>
      <w:r w:rsidR="00F646DB" w:rsidRPr="00CA69E1">
        <w:rPr>
          <w:rFonts w:ascii="Trebuchet MS" w:hAnsi="Trebuchet MS"/>
          <w:b/>
        </w:rPr>
        <w:t>I also suffered financial loss of the amount that I expected to receive between my expected SPA and my actual SPA</w:t>
      </w:r>
      <w:r w:rsidR="00AD7EB6">
        <w:rPr>
          <w:rFonts w:ascii="Trebuchet MS" w:hAnsi="Trebuchet MS"/>
          <w:b/>
        </w:rPr>
        <w:t>.</w:t>
      </w:r>
    </w:p>
    <w:p w:rsidR="00FA3834" w:rsidRPr="00CA69E1" w:rsidRDefault="00926158" w:rsidP="00CA69E1">
      <w:pPr>
        <w:jc w:val="both"/>
        <w:rPr>
          <w:rFonts w:ascii="Trebuchet MS" w:hAnsi="Trebuchet MS"/>
          <w:b/>
        </w:rPr>
      </w:pPr>
      <w:r>
        <w:rPr>
          <w:rFonts w:ascii="Trebuchet MS" w:hAnsi="Trebuchet MS"/>
          <w:b/>
        </w:rPr>
        <w:t>[</w:t>
      </w:r>
      <w:r w:rsidR="00F646DB" w:rsidRPr="00926158">
        <w:rPr>
          <w:rFonts w:ascii="Trebuchet MS" w:hAnsi="Trebuchet MS"/>
          <w:b/>
        </w:rPr>
        <w:t>In addition, I experienced a sense of outrage</w:t>
      </w:r>
      <w:r w:rsidR="00F646DB" w:rsidRPr="00CA69E1">
        <w:rPr>
          <w:rFonts w:ascii="Trebuchet MS" w:hAnsi="Trebuchet MS"/>
          <w:b/>
        </w:rPr>
        <w:t xml:space="preserve"> b</w:t>
      </w:r>
      <w:r w:rsidR="00FA3834" w:rsidRPr="00CA69E1">
        <w:rPr>
          <w:rFonts w:ascii="Trebuchet MS" w:hAnsi="Trebuchet MS"/>
          <w:b/>
        </w:rPr>
        <w:t xml:space="preserve">ecause the public bodies responsible for determining SPA failed to communicate substantial and significant changes with </w:t>
      </w:r>
      <w:r w:rsidR="00FA3834" w:rsidRPr="00CA69E1">
        <w:rPr>
          <w:rFonts w:ascii="Trebuchet MS" w:hAnsi="Trebuchet MS"/>
          <w:b/>
        </w:rPr>
        <w:lastRenderedPageBreak/>
        <w:t>sufficient notice so as to avoid the lost opportunities and financial loss described above</w:t>
      </w:r>
      <w:r>
        <w:rPr>
          <w:rFonts w:ascii="Trebuchet MS" w:hAnsi="Trebuchet MS"/>
          <w:b/>
        </w:rPr>
        <w:t>]</w:t>
      </w:r>
      <w:r w:rsidR="005904F5">
        <w:rPr>
          <w:rFonts w:ascii="Trebuchet MS" w:hAnsi="Trebuchet MS"/>
          <w:b/>
        </w:rPr>
        <w:t>.</w:t>
      </w:r>
    </w:p>
    <w:p w:rsidR="00FA3834" w:rsidRPr="00CA69E1" w:rsidRDefault="00926158" w:rsidP="00CA69E1">
      <w:pPr>
        <w:jc w:val="both"/>
        <w:rPr>
          <w:rFonts w:ascii="Trebuchet MS" w:hAnsi="Trebuchet MS"/>
          <w:b/>
        </w:rPr>
      </w:pPr>
      <w:r>
        <w:rPr>
          <w:rFonts w:ascii="Trebuchet MS" w:hAnsi="Trebuchet MS"/>
          <w:b/>
        </w:rPr>
        <w:t>[</w:t>
      </w:r>
      <w:r w:rsidR="005A2D69" w:rsidRPr="00CA69E1">
        <w:rPr>
          <w:rFonts w:ascii="Trebuchet MS" w:hAnsi="Trebuchet MS"/>
          <w:b/>
        </w:rPr>
        <w:t>Finally, my family and I have experienced significant d</w:t>
      </w:r>
      <w:r w:rsidR="00FA3834" w:rsidRPr="00CA69E1">
        <w:rPr>
          <w:rFonts w:ascii="Trebuchet MS" w:hAnsi="Trebuchet MS"/>
          <w:b/>
        </w:rPr>
        <w:t xml:space="preserve">istress, anxiety and uncertainty </w:t>
      </w:r>
      <w:r w:rsidR="00AD7EB6">
        <w:rPr>
          <w:rFonts w:ascii="Trebuchet MS" w:hAnsi="Trebuchet MS"/>
          <w:b/>
        </w:rPr>
        <w:t xml:space="preserve">because of the </w:t>
      </w:r>
      <w:r w:rsidR="005A2D69" w:rsidRPr="00CA69E1">
        <w:rPr>
          <w:rFonts w:ascii="Trebuchet MS" w:hAnsi="Trebuchet MS"/>
          <w:b/>
        </w:rPr>
        <w:t xml:space="preserve">DWP’s maladministration. </w:t>
      </w:r>
      <w:r w:rsidR="00D755E8">
        <w:rPr>
          <w:rFonts w:ascii="Trebuchet MS" w:hAnsi="Trebuchet MS"/>
          <w:b/>
        </w:rPr>
        <w:t>GIVE EXAMPLES OF REASONS FOR DISTRESS, ANXIETY AND UNCERTAINTY</w:t>
      </w:r>
      <w:r>
        <w:rPr>
          <w:rFonts w:ascii="Trebuchet MS" w:hAnsi="Trebuchet MS"/>
          <w:b/>
        </w:rPr>
        <w:t>]</w:t>
      </w:r>
      <w:r w:rsidR="005A2D69" w:rsidRPr="00CA69E1">
        <w:rPr>
          <w:rFonts w:ascii="Trebuchet MS" w:hAnsi="Trebuchet MS"/>
          <w:b/>
        </w:rPr>
        <w:t xml:space="preserve">  </w:t>
      </w:r>
    </w:p>
    <w:p w:rsidR="00FA3834" w:rsidRPr="00CA69E1" w:rsidRDefault="00FA3834" w:rsidP="00FA3834">
      <w:pPr>
        <w:keepNext/>
        <w:jc w:val="both"/>
        <w:rPr>
          <w:rFonts w:ascii="Trebuchet MS" w:hAnsi="Trebuchet MS"/>
          <w:u w:val="single"/>
        </w:rPr>
      </w:pPr>
      <w:r w:rsidRPr="00CA69E1">
        <w:rPr>
          <w:rFonts w:ascii="Trebuchet MS" w:hAnsi="Trebuchet MS"/>
          <w:u w:val="single"/>
        </w:rPr>
        <w:t>How the maladministration caused the injustice</w:t>
      </w:r>
    </w:p>
    <w:p w:rsidR="005A2D69" w:rsidRDefault="005904F5" w:rsidP="00CA69E1">
      <w:pPr>
        <w:jc w:val="both"/>
      </w:pPr>
      <w:r w:rsidRPr="00CA69E1">
        <w:rPr>
          <w:rFonts w:ascii="Trebuchet MS" w:hAnsi="Trebuchet MS"/>
          <w:b/>
        </w:rPr>
        <w:t>[</w:t>
      </w:r>
      <w:r w:rsidR="005A2D69" w:rsidRPr="00CA69E1">
        <w:rPr>
          <w:rFonts w:ascii="Trebuchet MS" w:hAnsi="Trebuchet MS"/>
          <w:b/>
        </w:rPr>
        <w:t>I want to make it clear that the injustice I have described above has not been caused by the fact of the change to my SPA itself.  It</w:t>
      </w:r>
      <w:r w:rsidRPr="00CA69E1">
        <w:rPr>
          <w:rFonts w:ascii="Trebuchet MS" w:hAnsi="Trebuchet MS"/>
          <w:b/>
        </w:rPr>
        <w:t xml:space="preserve"> has been caused by the failure of the </w:t>
      </w:r>
      <w:r w:rsidR="005A2D69" w:rsidRPr="00CA69E1">
        <w:rPr>
          <w:rFonts w:ascii="Trebuchet MS" w:hAnsi="Trebuchet MS"/>
          <w:b/>
        </w:rPr>
        <w:t xml:space="preserve">DWP </w:t>
      </w:r>
      <w:r w:rsidRPr="00CA69E1">
        <w:rPr>
          <w:rFonts w:ascii="Trebuchet MS" w:hAnsi="Trebuchet MS"/>
          <w:b/>
        </w:rPr>
        <w:t>to</w:t>
      </w:r>
      <w:r w:rsidR="005A2D69" w:rsidRPr="00CA69E1">
        <w:rPr>
          <w:rFonts w:ascii="Trebuchet MS" w:hAnsi="Trebuchet MS"/>
          <w:b/>
        </w:rPr>
        <w:t xml:space="preserve"> inform me of those changes in good time </w:t>
      </w:r>
      <w:r w:rsidRPr="00CA69E1">
        <w:rPr>
          <w:rFonts w:ascii="Trebuchet MS" w:hAnsi="Trebuchet MS"/>
          <w:b/>
        </w:rPr>
        <w:t xml:space="preserve">so as </w:t>
      </w:r>
      <w:r w:rsidR="005A2D69" w:rsidRPr="00CA69E1">
        <w:rPr>
          <w:rFonts w:ascii="Trebuchet MS" w:hAnsi="Trebuchet MS"/>
          <w:b/>
        </w:rPr>
        <w:t>to allow me to make di</w:t>
      </w:r>
      <w:r w:rsidR="00DC362E" w:rsidRPr="00CA69E1">
        <w:rPr>
          <w:rFonts w:ascii="Trebuchet MS" w:hAnsi="Trebuchet MS"/>
          <w:b/>
        </w:rPr>
        <w:t xml:space="preserve">fferent plans and to properly save for my retirement.  If </w:t>
      </w:r>
      <w:r w:rsidR="008735CF">
        <w:rPr>
          <w:rFonts w:ascii="Trebuchet MS" w:hAnsi="Trebuchet MS"/>
          <w:b/>
        </w:rPr>
        <w:t>the DWP had done so</w:t>
      </w:r>
      <w:r w:rsidR="00DC362E" w:rsidRPr="00CA69E1">
        <w:rPr>
          <w:rFonts w:ascii="Trebuchet MS" w:hAnsi="Trebuchet MS"/>
          <w:b/>
        </w:rPr>
        <w:t>, I would have been able to avoid the financial losses described above altogether.</w:t>
      </w:r>
      <w:r w:rsidRPr="00CA69E1">
        <w:rPr>
          <w:rFonts w:ascii="Trebuchet MS" w:hAnsi="Trebuchet MS"/>
          <w:b/>
        </w:rPr>
        <w:t>]</w:t>
      </w:r>
      <w:r w:rsidR="00DC362E" w:rsidRPr="00CA69E1">
        <w:rPr>
          <w:rFonts w:ascii="Trebuchet MS" w:hAnsi="Trebuchet MS"/>
          <w:b/>
        </w:rPr>
        <w:t xml:space="preserve">   </w:t>
      </w:r>
    </w:p>
    <w:p w:rsidR="00FA3834" w:rsidRPr="00CA69E1" w:rsidRDefault="00FA3834" w:rsidP="00CA69E1">
      <w:pPr>
        <w:rPr>
          <w:rFonts w:ascii="Trebuchet MS" w:hAnsi="Trebuchet MS"/>
          <w:b/>
          <w:u w:val="single"/>
        </w:rPr>
      </w:pPr>
      <w:bookmarkStart w:id="10" w:name="Remedies"/>
      <w:r w:rsidRPr="00CA69E1">
        <w:rPr>
          <w:rFonts w:ascii="Trebuchet MS" w:hAnsi="Trebuchet MS"/>
          <w:b/>
          <w:u w:val="single"/>
        </w:rPr>
        <w:t>Remedies</w:t>
      </w:r>
    </w:p>
    <w:bookmarkEnd w:id="10"/>
    <w:p w:rsidR="00DC362E" w:rsidRPr="00CA69E1" w:rsidRDefault="005904F5" w:rsidP="00CA69E1">
      <w:pPr>
        <w:rPr>
          <w:rFonts w:ascii="Trebuchet MS" w:hAnsi="Trebuchet MS"/>
          <w:b/>
        </w:rPr>
      </w:pPr>
      <w:r w:rsidRPr="00CA69E1">
        <w:rPr>
          <w:rFonts w:ascii="Trebuchet MS" w:hAnsi="Trebuchet MS"/>
          <w:b/>
        </w:rPr>
        <w:t>[</w:t>
      </w:r>
      <w:r w:rsidR="00DC362E" w:rsidRPr="00CA69E1">
        <w:rPr>
          <w:rFonts w:ascii="Trebuchet MS" w:hAnsi="Trebuchet MS"/>
          <w:b/>
        </w:rPr>
        <w:t xml:space="preserve">I would like you to provide me with the following: </w:t>
      </w:r>
    </w:p>
    <w:p w:rsidR="00DC362E" w:rsidRPr="00CA69E1" w:rsidRDefault="00DC362E" w:rsidP="00DC362E">
      <w:pPr>
        <w:pStyle w:val="ListParagraph"/>
        <w:numPr>
          <w:ilvl w:val="2"/>
          <w:numId w:val="6"/>
        </w:numPr>
        <w:contextualSpacing w:val="0"/>
        <w:jc w:val="both"/>
        <w:rPr>
          <w:rFonts w:ascii="Trebuchet MS" w:hAnsi="Trebuchet MS"/>
          <w:b/>
        </w:rPr>
      </w:pPr>
      <w:r w:rsidRPr="00CA69E1">
        <w:rPr>
          <w:rFonts w:ascii="Trebuchet MS" w:hAnsi="Trebuchet MS"/>
          <w:b/>
        </w:rPr>
        <w:t>a sincere and meaningful apology</w:t>
      </w:r>
      <w:r w:rsidR="006A269F" w:rsidRPr="00CA69E1">
        <w:rPr>
          <w:rFonts w:ascii="Trebuchet MS" w:hAnsi="Trebuchet MS"/>
          <w:b/>
        </w:rPr>
        <w:t xml:space="preserve"> for the maladministration I have described above</w:t>
      </w:r>
      <w:r w:rsidRPr="00CA69E1">
        <w:rPr>
          <w:rFonts w:ascii="Trebuchet MS" w:hAnsi="Trebuchet MS"/>
          <w:b/>
        </w:rPr>
        <w:t>;</w:t>
      </w:r>
    </w:p>
    <w:p w:rsidR="00DC362E" w:rsidRPr="00CA69E1" w:rsidRDefault="00DC362E" w:rsidP="00DC362E">
      <w:pPr>
        <w:pStyle w:val="ListParagraph"/>
        <w:numPr>
          <w:ilvl w:val="2"/>
          <w:numId w:val="6"/>
        </w:numPr>
        <w:contextualSpacing w:val="0"/>
        <w:jc w:val="both"/>
        <w:rPr>
          <w:rFonts w:ascii="Trebuchet MS" w:hAnsi="Trebuchet MS"/>
          <w:b/>
        </w:rPr>
      </w:pPr>
      <w:r w:rsidRPr="00CA69E1">
        <w:rPr>
          <w:rFonts w:ascii="Trebuchet MS" w:hAnsi="Trebuchet MS"/>
          <w:b/>
        </w:rPr>
        <w:t>an explanation of what happened and what went wrong;</w:t>
      </w:r>
      <w:r w:rsidR="006A269F" w:rsidRPr="00CA69E1">
        <w:rPr>
          <w:rFonts w:ascii="Trebuchet MS" w:hAnsi="Trebuchet MS"/>
          <w:b/>
        </w:rPr>
        <w:t xml:space="preserve"> and</w:t>
      </w:r>
    </w:p>
    <w:p w:rsidR="00DC362E" w:rsidRPr="00CA69E1" w:rsidRDefault="00DC362E" w:rsidP="00DC362E">
      <w:pPr>
        <w:pStyle w:val="ListParagraph"/>
        <w:numPr>
          <w:ilvl w:val="2"/>
          <w:numId w:val="6"/>
        </w:numPr>
        <w:contextualSpacing w:val="0"/>
        <w:jc w:val="both"/>
        <w:rPr>
          <w:rFonts w:ascii="Trebuchet MS" w:hAnsi="Trebuchet MS"/>
          <w:b/>
        </w:rPr>
      </w:pPr>
      <w:r w:rsidRPr="00CA69E1">
        <w:rPr>
          <w:rFonts w:ascii="Trebuchet MS" w:hAnsi="Trebuchet MS"/>
          <w:b/>
        </w:rPr>
        <w:t>a financial payment</w:t>
      </w:r>
      <w:r w:rsidR="00136964">
        <w:rPr>
          <w:rFonts w:ascii="Trebuchet MS" w:hAnsi="Trebuchet MS"/>
          <w:b/>
        </w:rPr>
        <w:t xml:space="preserve"> to reflect my financial loss</w:t>
      </w:r>
      <w:r w:rsidRPr="00CA69E1">
        <w:rPr>
          <w:rFonts w:ascii="Trebuchet MS" w:hAnsi="Trebuchet MS"/>
          <w:b/>
        </w:rPr>
        <w:t>.</w:t>
      </w:r>
      <w:r w:rsidR="005904F5">
        <w:rPr>
          <w:rFonts w:ascii="Trebuchet MS" w:hAnsi="Trebuchet MS"/>
          <w:b/>
        </w:rPr>
        <w:t>]</w:t>
      </w:r>
      <w:r w:rsidRPr="00CA69E1">
        <w:rPr>
          <w:rFonts w:ascii="Trebuchet MS" w:hAnsi="Trebuchet MS"/>
          <w:b/>
        </w:rPr>
        <w:t xml:space="preserve"> </w:t>
      </w:r>
    </w:p>
    <w:p w:rsidR="00DC362E" w:rsidRPr="00CA69E1" w:rsidRDefault="005904F5" w:rsidP="00CA69E1">
      <w:pPr>
        <w:rPr>
          <w:rFonts w:ascii="Trebuchet MS" w:hAnsi="Trebuchet MS"/>
          <w:b/>
        </w:rPr>
      </w:pPr>
      <w:r>
        <w:rPr>
          <w:rFonts w:ascii="Trebuchet MS" w:hAnsi="Trebuchet MS"/>
          <w:b/>
        </w:rPr>
        <w:t>[</w:t>
      </w:r>
      <w:r w:rsidR="00DC362E" w:rsidRPr="00CA69E1">
        <w:rPr>
          <w:rFonts w:ascii="Trebuchet MS" w:hAnsi="Trebuchet MS"/>
          <w:b/>
        </w:rPr>
        <w:t xml:space="preserve">I consider that </w:t>
      </w:r>
      <w:r w:rsidR="006A269F" w:rsidRPr="00CA69E1">
        <w:rPr>
          <w:rFonts w:ascii="Trebuchet MS" w:hAnsi="Trebuchet MS"/>
          <w:b/>
        </w:rPr>
        <w:t xml:space="preserve">any </w:t>
      </w:r>
      <w:r w:rsidR="00DC362E" w:rsidRPr="00CA69E1">
        <w:rPr>
          <w:rFonts w:ascii="Trebuchet MS" w:hAnsi="Trebuchet MS"/>
          <w:b/>
        </w:rPr>
        <w:t>financial payment should reflect</w:t>
      </w:r>
      <w:r w:rsidR="00136964">
        <w:rPr>
          <w:rFonts w:ascii="Trebuchet MS" w:hAnsi="Trebuchet MS"/>
          <w:b/>
        </w:rPr>
        <w:t>, at least,</w:t>
      </w:r>
      <w:r w:rsidR="00DC362E" w:rsidRPr="00CA69E1">
        <w:rPr>
          <w:rFonts w:ascii="Trebuchet MS" w:hAnsi="Trebuchet MS"/>
          <w:b/>
        </w:rPr>
        <w:t xml:space="preserve"> the amount I would have received, had I received my SPA from the age I had understood it would be paid until the date I became entitled under the new SPA.</w:t>
      </w:r>
      <w:r w:rsidR="00D755E8">
        <w:rPr>
          <w:rFonts w:ascii="Trebuchet MS" w:hAnsi="Trebuchet MS"/>
          <w:b/>
        </w:rPr>
        <w:t>]</w:t>
      </w:r>
      <w:r w:rsidR="00DC362E" w:rsidRPr="00CA69E1">
        <w:rPr>
          <w:rFonts w:ascii="Trebuchet MS" w:hAnsi="Trebuchet MS"/>
          <w:b/>
        </w:rPr>
        <w:t xml:space="preserve">  </w:t>
      </w:r>
    </w:p>
    <w:p w:rsidR="00DC362E" w:rsidRPr="00CA69E1" w:rsidRDefault="00D755E8" w:rsidP="00CA69E1">
      <w:pPr>
        <w:rPr>
          <w:rFonts w:ascii="Trebuchet MS" w:hAnsi="Trebuchet MS"/>
          <w:b/>
        </w:rPr>
      </w:pPr>
      <w:r>
        <w:rPr>
          <w:rFonts w:ascii="Trebuchet MS" w:hAnsi="Trebuchet MS"/>
          <w:b/>
        </w:rPr>
        <w:t>[EXPLAIN ANY FURTHER LOSSES</w:t>
      </w:r>
      <w:r w:rsidR="005904F5">
        <w:rPr>
          <w:rFonts w:ascii="Trebuchet MS" w:hAnsi="Trebuchet MS"/>
          <w:b/>
        </w:rPr>
        <w:t>].</w:t>
      </w:r>
    </w:p>
    <w:p w:rsidR="00DC362E" w:rsidRPr="00CA69E1" w:rsidRDefault="00DC362E">
      <w:pPr>
        <w:rPr>
          <w:rFonts w:ascii="Trebuchet MS" w:hAnsi="Trebuchet MS"/>
          <w:u w:val="single"/>
        </w:rPr>
      </w:pPr>
      <w:r w:rsidRPr="00CA69E1">
        <w:rPr>
          <w:rFonts w:ascii="Trebuchet MS" w:hAnsi="Trebuchet MS"/>
          <w:u w:val="single"/>
        </w:rPr>
        <w:t xml:space="preserve">Conclusion </w:t>
      </w:r>
    </w:p>
    <w:p w:rsidR="00DC362E" w:rsidRPr="00421FE4" w:rsidRDefault="006A269F">
      <w:pPr>
        <w:rPr>
          <w:rFonts w:ascii="Trebuchet MS" w:hAnsi="Trebuchet MS"/>
        </w:rPr>
      </w:pPr>
      <w:r w:rsidRPr="00421FE4">
        <w:rPr>
          <w:rFonts w:ascii="Trebuchet MS" w:hAnsi="Trebuchet MS"/>
        </w:rPr>
        <w:t>Thank you</w:t>
      </w:r>
      <w:r w:rsidR="00DC362E" w:rsidRPr="00421FE4">
        <w:rPr>
          <w:rFonts w:ascii="Trebuchet MS" w:hAnsi="Trebuchet MS"/>
        </w:rPr>
        <w:t xml:space="preserve"> for considering my complaint</w:t>
      </w:r>
      <w:r w:rsidRPr="00421FE4">
        <w:rPr>
          <w:rFonts w:ascii="Trebuchet MS" w:hAnsi="Trebuchet MS"/>
        </w:rPr>
        <w:t>. I look forward to</w:t>
      </w:r>
      <w:r w:rsidR="00AE690C" w:rsidRPr="00421FE4">
        <w:rPr>
          <w:rFonts w:ascii="Trebuchet MS" w:hAnsi="Trebuchet MS"/>
        </w:rPr>
        <w:t xml:space="preserve"> </w:t>
      </w:r>
      <w:r w:rsidRPr="00421FE4">
        <w:rPr>
          <w:rFonts w:ascii="Trebuchet MS" w:hAnsi="Trebuchet MS"/>
        </w:rPr>
        <w:t xml:space="preserve">receiving your response. </w:t>
      </w:r>
    </w:p>
    <w:p w:rsidR="006A269F" w:rsidRPr="00421FE4" w:rsidRDefault="006A269F">
      <w:pPr>
        <w:rPr>
          <w:rFonts w:ascii="Trebuchet MS" w:hAnsi="Trebuchet MS"/>
        </w:rPr>
      </w:pPr>
      <w:r w:rsidRPr="00421FE4">
        <w:rPr>
          <w:rFonts w:ascii="Trebuchet MS" w:hAnsi="Trebuchet MS"/>
        </w:rPr>
        <w:t>Kind regards</w:t>
      </w:r>
    </w:p>
    <w:p w:rsidR="006A269F" w:rsidRPr="005904F5" w:rsidRDefault="00B24DEB">
      <w:pPr>
        <w:rPr>
          <w:rFonts w:ascii="Trebuchet MS" w:hAnsi="Trebuchet MS"/>
          <w:b/>
        </w:rPr>
      </w:pPr>
      <w:r w:rsidRPr="00421FE4">
        <w:rPr>
          <w:rFonts w:ascii="Trebuchet MS" w:hAnsi="Trebuchet MS"/>
          <w:b/>
        </w:rPr>
        <w:t>[</w:t>
      </w:r>
      <w:r w:rsidR="008735CF">
        <w:rPr>
          <w:rFonts w:ascii="Trebuchet MS" w:hAnsi="Trebuchet MS"/>
          <w:b/>
        </w:rPr>
        <w:t>NAME</w:t>
      </w:r>
      <w:r w:rsidRPr="00421FE4">
        <w:rPr>
          <w:rFonts w:ascii="Trebuchet MS" w:hAnsi="Trebuchet MS"/>
          <w:b/>
        </w:rPr>
        <w:t>]</w:t>
      </w:r>
      <w:r>
        <w:rPr>
          <w:rFonts w:ascii="Trebuchet MS" w:hAnsi="Trebuchet MS"/>
          <w:b/>
        </w:rPr>
        <w:t xml:space="preserve"> </w:t>
      </w:r>
    </w:p>
    <w:p w:rsidR="00FA3834" w:rsidRPr="00AE113B" w:rsidRDefault="00FA3834">
      <w:pPr>
        <w:rPr>
          <w:u w:val="single"/>
        </w:rPr>
      </w:pPr>
    </w:p>
    <w:sectPr w:rsidR="00FA3834" w:rsidRPr="00AE113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5CF" w:rsidRDefault="008735CF" w:rsidP="008735CF">
      <w:pPr>
        <w:spacing w:after="0" w:line="240" w:lineRule="auto"/>
      </w:pPr>
      <w:r>
        <w:separator/>
      </w:r>
    </w:p>
  </w:endnote>
  <w:endnote w:type="continuationSeparator" w:id="0">
    <w:p w:rsidR="008735CF" w:rsidRDefault="008735CF" w:rsidP="00873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480268"/>
      <w:docPartObj>
        <w:docPartGallery w:val="Page Numbers (Bottom of Page)"/>
        <w:docPartUnique/>
      </w:docPartObj>
    </w:sdtPr>
    <w:sdtEndPr>
      <w:rPr>
        <w:rFonts w:ascii="Trebuchet MS" w:hAnsi="Trebuchet MS"/>
        <w:noProof/>
      </w:rPr>
    </w:sdtEndPr>
    <w:sdtContent>
      <w:p w:rsidR="008735CF" w:rsidRPr="008735CF" w:rsidRDefault="008735CF">
        <w:pPr>
          <w:pStyle w:val="Footer"/>
          <w:jc w:val="center"/>
          <w:rPr>
            <w:rFonts w:ascii="Trebuchet MS" w:hAnsi="Trebuchet MS"/>
          </w:rPr>
        </w:pPr>
        <w:r w:rsidRPr="008735CF">
          <w:rPr>
            <w:rFonts w:ascii="Trebuchet MS" w:hAnsi="Trebuchet MS"/>
          </w:rPr>
          <w:fldChar w:fldCharType="begin"/>
        </w:r>
        <w:r w:rsidRPr="008735CF">
          <w:rPr>
            <w:rFonts w:ascii="Trebuchet MS" w:hAnsi="Trebuchet MS"/>
          </w:rPr>
          <w:instrText xml:space="preserve"> PAGE   \* MERGEFORMAT </w:instrText>
        </w:r>
        <w:r w:rsidRPr="008735CF">
          <w:rPr>
            <w:rFonts w:ascii="Trebuchet MS" w:hAnsi="Trebuchet MS"/>
          </w:rPr>
          <w:fldChar w:fldCharType="separate"/>
        </w:r>
        <w:r w:rsidR="00CB0B98">
          <w:rPr>
            <w:rFonts w:ascii="Trebuchet MS" w:hAnsi="Trebuchet MS"/>
            <w:noProof/>
          </w:rPr>
          <w:t>4</w:t>
        </w:r>
        <w:r w:rsidRPr="008735CF">
          <w:rPr>
            <w:rFonts w:ascii="Trebuchet MS" w:hAnsi="Trebuchet MS"/>
            <w:noProof/>
          </w:rPr>
          <w:fldChar w:fldCharType="end"/>
        </w:r>
      </w:p>
    </w:sdtContent>
  </w:sdt>
  <w:p w:rsidR="008735CF" w:rsidRDefault="008735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5CF" w:rsidRDefault="008735CF" w:rsidP="008735CF">
      <w:pPr>
        <w:spacing w:after="0" w:line="240" w:lineRule="auto"/>
      </w:pPr>
      <w:r>
        <w:separator/>
      </w:r>
    </w:p>
  </w:footnote>
  <w:footnote w:type="continuationSeparator" w:id="0">
    <w:p w:rsidR="008735CF" w:rsidRDefault="008735CF" w:rsidP="008735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1FC"/>
    <w:multiLevelType w:val="multilevel"/>
    <w:tmpl w:val="5C7C967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63840A4"/>
    <w:multiLevelType w:val="multilevel"/>
    <w:tmpl w:val="8B1076C4"/>
    <w:styleLink w:val="JDP"/>
    <w:lvl w:ilvl="0">
      <w:start w:val="1"/>
      <w:numFmt w:val="decimal"/>
      <w:lvlText w:val="%1."/>
      <w:lvlJc w:val="left"/>
      <w:pPr>
        <w:ind w:left="360" w:hanging="360"/>
      </w:pPr>
      <w:rPr>
        <w:rFonts w:hint="default"/>
        <w:b/>
        <w:caps w:val="0"/>
        <w:small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E486FF1"/>
    <w:multiLevelType w:val="multilevel"/>
    <w:tmpl w:val="428ED688"/>
    <w:lvl w:ilvl="0">
      <w:start w:val="1"/>
      <w:numFmt w:val="decimal"/>
      <w:lvlText w:val="%1."/>
      <w:lvlJc w:val="left"/>
      <w:pPr>
        <w:ind w:left="567" w:hanging="567"/>
      </w:pPr>
      <w:rPr>
        <w:rFonts w:hint="default"/>
        <w:b/>
      </w:rPr>
    </w:lvl>
    <w:lvl w:ilvl="1">
      <w:start w:val="1"/>
      <w:numFmt w:val="decimal"/>
      <w:lvlText w:val="%1.%2"/>
      <w:lvlJc w:val="left"/>
      <w:pPr>
        <w:ind w:left="993" w:hanging="567"/>
      </w:pPr>
      <w:rPr>
        <w:rFonts w:hint="default"/>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F221438"/>
    <w:multiLevelType w:val="multilevel"/>
    <w:tmpl w:val="5C7C967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C496F40"/>
    <w:multiLevelType w:val="multilevel"/>
    <w:tmpl w:val="428ED688"/>
    <w:lvl w:ilvl="0">
      <w:start w:val="1"/>
      <w:numFmt w:val="decimal"/>
      <w:lvlText w:val="%1."/>
      <w:lvlJc w:val="left"/>
      <w:pPr>
        <w:ind w:left="567" w:hanging="567"/>
      </w:pPr>
      <w:rPr>
        <w:rFonts w:hint="default"/>
        <w:b/>
      </w:rPr>
    </w:lvl>
    <w:lvl w:ilvl="1">
      <w:start w:val="1"/>
      <w:numFmt w:val="decimal"/>
      <w:lvlText w:val="%1.%2"/>
      <w:lvlJc w:val="left"/>
      <w:pPr>
        <w:ind w:left="851" w:hanging="567"/>
      </w:pPr>
      <w:rPr>
        <w:rFonts w:hint="default"/>
      </w:rPr>
    </w:lvl>
    <w:lvl w:ilvl="2">
      <w:start w:val="1"/>
      <w:numFmt w:val="lowerLetter"/>
      <w:lvlText w:val="(%3)"/>
      <w:lvlJc w:val="left"/>
      <w:pPr>
        <w:ind w:left="1277" w:hanging="567"/>
      </w:pPr>
      <w:rPr>
        <w:rFonts w:hint="default"/>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6B8443A"/>
    <w:multiLevelType w:val="multilevel"/>
    <w:tmpl w:val="40961C4E"/>
    <w:lvl w:ilvl="0">
      <w:start w:val="1"/>
      <w:numFmt w:val="upperLetter"/>
      <w:lvlText w:val="%1."/>
      <w:lvlJc w:val="left"/>
      <w:pPr>
        <w:ind w:left="567" w:hanging="567"/>
      </w:pPr>
      <w:rPr>
        <w:rFonts w:hint="default"/>
        <w:b/>
      </w:rPr>
    </w:lvl>
    <w:lvl w:ilvl="1">
      <w:start w:val="1"/>
      <w:numFmt w:val="decimal"/>
      <w:lvlText w:val="%1.%2"/>
      <w:lvlJc w:val="left"/>
      <w:pPr>
        <w:ind w:left="567" w:hanging="567"/>
      </w:pPr>
      <w:rPr>
        <w:rFonts w:ascii="Trebuchet MS" w:hAnsi="Trebuchet MS" w:hint="default"/>
        <w:b w:val="0"/>
        <w:sz w:val="22"/>
        <w:szCs w:val="22"/>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AE20195"/>
    <w:multiLevelType w:val="multilevel"/>
    <w:tmpl w:val="E2C2CF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13B"/>
    <w:rsid w:val="000060DC"/>
    <w:rsid w:val="00067F94"/>
    <w:rsid w:val="000915B6"/>
    <w:rsid w:val="00136964"/>
    <w:rsid w:val="001A6B60"/>
    <w:rsid w:val="00294A77"/>
    <w:rsid w:val="003D3067"/>
    <w:rsid w:val="003F7789"/>
    <w:rsid w:val="00421FE4"/>
    <w:rsid w:val="00444877"/>
    <w:rsid w:val="00445B15"/>
    <w:rsid w:val="004E27DA"/>
    <w:rsid w:val="00504440"/>
    <w:rsid w:val="005904F5"/>
    <w:rsid w:val="005A2D69"/>
    <w:rsid w:val="006A269F"/>
    <w:rsid w:val="006C4B5C"/>
    <w:rsid w:val="006E028B"/>
    <w:rsid w:val="007C3AF3"/>
    <w:rsid w:val="008735CF"/>
    <w:rsid w:val="008A31BD"/>
    <w:rsid w:val="008A4951"/>
    <w:rsid w:val="00926158"/>
    <w:rsid w:val="009520A8"/>
    <w:rsid w:val="00A722A1"/>
    <w:rsid w:val="00A93FBF"/>
    <w:rsid w:val="00A94089"/>
    <w:rsid w:val="00AD7EB6"/>
    <w:rsid w:val="00AE113B"/>
    <w:rsid w:val="00AE690C"/>
    <w:rsid w:val="00B24DEB"/>
    <w:rsid w:val="00B7500D"/>
    <w:rsid w:val="00BB47C4"/>
    <w:rsid w:val="00C74DFC"/>
    <w:rsid w:val="00CA69E1"/>
    <w:rsid w:val="00CB0B98"/>
    <w:rsid w:val="00CD2124"/>
    <w:rsid w:val="00D755E8"/>
    <w:rsid w:val="00DC362E"/>
    <w:rsid w:val="00EB44BF"/>
    <w:rsid w:val="00F646DB"/>
    <w:rsid w:val="00FA3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13B"/>
    <w:pPr>
      <w:ind w:left="720"/>
      <w:contextualSpacing/>
    </w:pPr>
  </w:style>
  <w:style w:type="numbering" w:customStyle="1" w:styleId="JDP">
    <w:name w:val="JDP"/>
    <w:uiPriority w:val="99"/>
    <w:rsid w:val="00AE113B"/>
    <w:pPr>
      <w:numPr>
        <w:numId w:val="1"/>
      </w:numPr>
    </w:pPr>
  </w:style>
  <w:style w:type="paragraph" w:styleId="BalloonText">
    <w:name w:val="Balloon Text"/>
    <w:basedOn w:val="Normal"/>
    <w:link w:val="BalloonTextChar"/>
    <w:uiPriority w:val="99"/>
    <w:semiHidden/>
    <w:unhideWhenUsed/>
    <w:rsid w:val="00AE1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13B"/>
    <w:rPr>
      <w:rFonts w:ascii="Tahoma" w:hAnsi="Tahoma" w:cs="Tahoma"/>
      <w:sz w:val="16"/>
      <w:szCs w:val="16"/>
    </w:rPr>
  </w:style>
  <w:style w:type="character" w:styleId="Hyperlink">
    <w:name w:val="Hyperlink"/>
    <w:basedOn w:val="DefaultParagraphFont"/>
    <w:uiPriority w:val="99"/>
    <w:unhideWhenUsed/>
    <w:rsid w:val="004E27DA"/>
    <w:rPr>
      <w:color w:val="0000FF" w:themeColor="hyperlink"/>
      <w:u w:val="single"/>
    </w:rPr>
  </w:style>
  <w:style w:type="character" w:styleId="Emphasis">
    <w:name w:val="Emphasis"/>
    <w:basedOn w:val="DefaultParagraphFont"/>
    <w:qFormat/>
    <w:rsid w:val="006C4B5C"/>
    <w:rPr>
      <w:i/>
      <w:iCs/>
    </w:rPr>
  </w:style>
  <w:style w:type="character" w:styleId="FollowedHyperlink">
    <w:name w:val="FollowedHyperlink"/>
    <w:basedOn w:val="DefaultParagraphFont"/>
    <w:uiPriority w:val="99"/>
    <w:semiHidden/>
    <w:unhideWhenUsed/>
    <w:rsid w:val="00DC362E"/>
    <w:rPr>
      <w:color w:val="800080" w:themeColor="followedHyperlink"/>
      <w:u w:val="single"/>
    </w:rPr>
  </w:style>
  <w:style w:type="paragraph" w:styleId="Header">
    <w:name w:val="header"/>
    <w:basedOn w:val="Normal"/>
    <w:link w:val="HeaderChar"/>
    <w:uiPriority w:val="99"/>
    <w:unhideWhenUsed/>
    <w:rsid w:val="00873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5CF"/>
  </w:style>
  <w:style w:type="paragraph" w:styleId="Footer">
    <w:name w:val="footer"/>
    <w:basedOn w:val="Normal"/>
    <w:link w:val="FooterChar"/>
    <w:uiPriority w:val="99"/>
    <w:unhideWhenUsed/>
    <w:rsid w:val="00873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5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13B"/>
    <w:pPr>
      <w:ind w:left="720"/>
      <w:contextualSpacing/>
    </w:pPr>
  </w:style>
  <w:style w:type="numbering" w:customStyle="1" w:styleId="JDP">
    <w:name w:val="JDP"/>
    <w:uiPriority w:val="99"/>
    <w:rsid w:val="00AE113B"/>
    <w:pPr>
      <w:numPr>
        <w:numId w:val="1"/>
      </w:numPr>
    </w:pPr>
  </w:style>
  <w:style w:type="paragraph" w:styleId="BalloonText">
    <w:name w:val="Balloon Text"/>
    <w:basedOn w:val="Normal"/>
    <w:link w:val="BalloonTextChar"/>
    <w:uiPriority w:val="99"/>
    <w:semiHidden/>
    <w:unhideWhenUsed/>
    <w:rsid w:val="00AE1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13B"/>
    <w:rPr>
      <w:rFonts w:ascii="Tahoma" w:hAnsi="Tahoma" w:cs="Tahoma"/>
      <w:sz w:val="16"/>
      <w:szCs w:val="16"/>
    </w:rPr>
  </w:style>
  <w:style w:type="character" w:styleId="Hyperlink">
    <w:name w:val="Hyperlink"/>
    <w:basedOn w:val="DefaultParagraphFont"/>
    <w:uiPriority w:val="99"/>
    <w:unhideWhenUsed/>
    <w:rsid w:val="004E27DA"/>
    <w:rPr>
      <w:color w:val="0000FF" w:themeColor="hyperlink"/>
      <w:u w:val="single"/>
    </w:rPr>
  </w:style>
  <w:style w:type="character" w:styleId="Emphasis">
    <w:name w:val="Emphasis"/>
    <w:basedOn w:val="DefaultParagraphFont"/>
    <w:qFormat/>
    <w:rsid w:val="006C4B5C"/>
    <w:rPr>
      <w:i/>
      <w:iCs/>
    </w:rPr>
  </w:style>
  <w:style w:type="character" w:styleId="FollowedHyperlink">
    <w:name w:val="FollowedHyperlink"/>
    <w:basedOn w:val="DefaultParagraphFont"/>
    <w:uiPriority w:val="99"/>
    <w:semiHidden/>
    <w:unhideWhenUsed/>
    <w:rsid w:val="00DC362E"/>
    <w:rPr>
      <w:color w:val="800080" w:themeColor="followedHyperlink"/>
      <w:u w:val="single"/>
    </w:rPr>
  </w:style>
  <w:style w:type="paragraph" w:styleId="Header">
    <w:name w:val="header"/>
    <w:basedOn w:val="Normal"/>
    <w:link w:val="HeaderChar"/>
    <w:uiPriority w:val="99"/>
    <w:unhideWhenUsed/>
    <w:rsid w:val="00873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5CF"/>
  </w:style>
  <w:style w:type="paragraph" w:styleId="Footer">
    <w:name w:val="footer"/>
    <w:basedOn w:val="Normal"/>
    <w:link w:val="FooterChar"/>
    <w:uiPriority w:val="99"/>
    <w:unhideWhenUsed/>
    <w:rsid w:val="00873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613546">
      <w:bodyDiv w:val="1"/>
      <w:marLeft w:val="0"/>
      <w:marRight w:val="0"/>
      <w:marTop w:val="0"/>
      <w:marBottom w:val="0"/>
      <w:divBdr>
        <w:top w:val="none" w:sz="0" w:space="0" w:color="auto"/>
        <w:left w:val="none" w:sz="0" w:space="0" w:color="auto"/>
        <w:bottom w:val="none" w:sz="0" w:space="0" w:color="auto"/>
        <w:right w:val="none" w:sz="0" w:space="0" w:color="auto"/>
      </w:divBdr>
      <w:divsChild>
        <w:div w:id="1547645199">
          <w:marLeft w:val="0"/>
          <w:marRight w:val="0"/>
          <w:marTop w:val="0"/>
          <w:marBottom w:val="0"/>
          <w:divBdr>
            <w:top w:val="none" w:sz="0" w:space="0" w:color="auto"/>
            <w:left w:val="none" w:sz="0" w:space="0" w:color="auto"/>
            <w:bottom w:val="none" w:sz="0" w:space="0" w:color="auto"/>
            <w:right w:val="none" w:sz="0" w:space="0" w:color="auto"/>
          </w:divBdr>
          <w:divsChild>
            <w:div w:id="1350985687">
              <w:marLeft w:val="0"/>
              <w:marRight w:val="0"/>
              <w:marTop w:val="0"/>
              <w:marBottom w:val="0"/>
              <w:divBdr>
                <w:top w:val="none" w:sz="0" w:space="0" w:color="auto"/>
                <w:left w:val="none" w:sz="0" w:space="0" w:color="auto"/>
                <w:bottom w:val="none" w:sz="0" w:space="0" w:color="auto"/>
                <w:right w:val="none" w:sz="0" w:space="0" w:color="auto"/>
              </w:divBdr>
              <w:divsChild>
                <w:div w:id="1934390432">
                  <w:marLeft w:val="0"/>
                  <w:marRight w:val="0"/>
                  <w:marTop w:val="0"/>
                  <w:marBottom w:val="0"/>
                  <w:divBdr>
                    <w:top w:val="none" w:sz="0" w:space="0" w:color="auto"/>
                    <w:left w:val="none" w:sz="0" w:space="0" w:color="auto"/>
                    <w:bottom w:val="none" w:sz="0" w:space="0" w:color="auto"/>
                    <w:right w:val="none" w:sz="0" w:space="0" w:color="auto"/>
                  </w:divBdr>
                  <w:divsChild>
                    <w:div w:id="1105267729">
                      <w:marLeft w:val="0"/>
                      <w:marRight w:val="0"/>
                      <w:marTop w:val="0"/>
                      <w:marBottom w:val="1320"/>
                      <w:divBdr>
                        <w:top w:val="none" w:sz="0" w:space="0" w:color="auto"/>
                        <w:left w:val="none" w:sz="0" w:space="0" w:color="auto"/>
                        <w:bottom w:val="none" w:sz="0" w:space="0" w:color="auto"/>
                        <w:right w:val="none" w:sz="0" w:space="0" w:color="auto"/>
                      </w:divBdr>
                      <w:divsChild>
                        <w:div w:id="1418356748">
                          <w:marLeft w:val="0"/>
                          <w:marRight w:val="0"/>
                          <w:marTop w:val="0"/>
                          <w:marBottom w:val="0"/>
                          <w:divBdr>
                            <w:top w:val="none" w:sz="0" w:space="0" w:color="auto"/>
                            <w:left w:val="none" w:sz="0" w:space="0" w:color="auto"/>
                            <w:bottom w:val="none" w:sz="0" w:space="0" w:color="auto"/>
                            <w:right w:val="none" w:sz="0" w:space="0" w:color="auto"/>
                          </w:divBdr>
                          <w:divsChild>
                            <w:div w:id="2138333943">
                              <w:marLeft w:val="0"/>
                              <w:marRight w:val="0"/>
                              <w:marTop w:val="0"/>
                              <w:marBottom w:val="0"/>
                              <w:divBdr>
                                <w:top w:val="none" w:sz="0" w:space="0" w:color="auto"/>
                                <w:left w:val="none" w:sz="0" w:space="0" w:color="auto"/>
                                <w:bottom w:val="none" w:sz="0" w:space="0" w:color="auto"/>
                                <w:right w:val="none" w:sz="0" w:space="0" w:color="auto"/>
                              </w:divBdr>
                              <w:divsChild>
                                <w:div w:id="821503334">
                                  <w:marLeft w:val="0"/>
                                  <w:marRight w:val="0"/>
                                  <w:marTop w:val="0"/>
                                  <w:marBottom w:val="0"/>
                                  <w:divBdr>
                                    <w:top w:val="none" w:sz="0" w:space="0" w:color="auto"/>
                                    <w:left w:val="none" w:sz="0" w:space="0" w:color="auto"/>
                                    <w:bottom w:val="none" w:sz="0" w:space="0" w:color="auto"/>
                                    <w:right w:val="none" w:sz="0" w:space="0" w:color="auto"/>
                                  </w:divBdr>
                                </w:div>
                                <w:div w:id="1559779163">
                                  <w:marLeft w:val="0"/>
                                  <w:marRight w:val="0"/>
                                  <w:marTop w:val="0"/>
                                  <w:marBottom w:val="0"/>
                                  <w:divBdr>
                                    <w:top w:val="none" w:sz="0" w:space="0" w:color="auto"/>
                                    <w:left w:val="none" w:sz="0" w:space="0" w:color="auto"/>
                                    <w:bottom w:val="none" w:sz="0" w:space="0" w:color="auto"/>
                                    <w:right w:val="none" w:sz="0" w:space="0" w:color="auto"/>
                                  </w:divBdr>
                                </w:div>
                                <w:div w:id="17138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2080</Words>
  <Characters>9868</Characters>
  <Application>Microsoft Office Word</Application>
  <DocSecurity>0</DocSecurity>
  <Lines>183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Robinson</dc:creator>
  <cp:lastModifiedBy>Caroline Robinson</cp:lastModifiedBy>
  <cp:revision>2</cp:revision>
  <cp:lastPrinted>2017-02-02T17:25:00Z</cp:lastPrinted>
  <dcterms:created xsi:type="dcterms:W3CDTF">2017-02-02T19:43:00Z</dcterms:created>
  <dcterms:modified xsi:type="dcterms:W3CDTF">2017-02-02T19:43:00Z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260928</vt:i4>
  </property>
</Properties>
</file>